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logc-20250806.htm"/>
      <w:bookmarkStart w:id="1" w:name="kslogc20250806"/>
      <w:bookmarkEnd w:id="0"/>
      <w:bookmarkEnd w:id="1"/>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30"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36"/>
        </w:rPr>
      </w:pPr>
      <w:r>
        <w:rPr>
          <w:rFonts w:ascii="Times New Roman" w:hAnsi="Times New Roman"/>
          <w:b/>
          <w:color w:val="000000"/>
          <w:sz w:val="36"/>
        </w:rPr>
        <w:t>FORM 8-K12G3</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Date of Report (Date of earliest event</w:t>
      </w:r>
      <w:r>
        <w:rPr>
          <w:rFonts w:ascii="Times New Roman" w:hAnsi="Times New Roman"/>
          <w:color w:val="000000"/>
          <w:sz w:val="20"/>
        </w:rPr>
        <w:t xml:space="preserve"> </w:t>
      </w:r>
      <w:r>
        <w:rPr>
          <w:rFonts w:ascii="Times New Roman" w:hAnsi="Times New Roman"/>
          <w:b/>
          <w:color w:val="000000"/>
          <w:sz w:val="20"/>
        </w:rPr>
        <w:t>reported): August 6, 2025</w:t>
      </w:r>
      <w:r>
        <w:rPr>
          <w:rFonts w:ascii="Times New Roman" w:hAnsi="Times New Roman"/>
          <w:color w:val="000000"/>
          <w:sz w:val="20"/>
        </w:rPr>
        <w:t xml:space="preserve">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283"/>
              <w:jc w:val="left"/>
              <w:rPr>
                <w:sz w:val="4"/>
                <w:szCs w:val="4"/>
              </w:rPr>
            </w:pPr>
            <w:r>
              <w:rPr>
                <w:sz w:val="4"/>
                <w:szCs w:val="4"/>
              </w:rPr>
            </w:r>
          </w:p>
        </w:tc>
      </w:tr>
      <w:tr>
        <w:trPr/>
        <w:tc>
          <w:tcPr>
            <w:tcW w:w="439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ContextLogic Holdings Inc.</w:t>
            </w:r>
          </w:p>
        </w:tc>
      </w:tr>
      <w:tr>
        <w:trPr/>
        <w:tc>
          <w:tcPr>
            <w:tcW w:w="4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tbl>
      <w:tblPr>
        <w:tblW w:w="5306" w:type="dxa"/>
        <w:jc w:val="left"/>
        <w:tblInd w:w="0" w:type="dxa"/>
        <w:tblLayout w:type="fixed"/>
        <w:tblCellMar>
          <w:top w:w="28" w:type="dxa"/>
          <w:left w:w="28" w:type="dxa"/>
          <w:bottom w:w="28" w:type="dxa"/>
          <w:right w:w="28" w:type="dxa"/>
        </w:tblCellMar>
      </w:tblPr>
      <w:tblGrid>
        <w:gridCol w:w="2251"/>
        <w:gridCol w:w="109"/>
        <w:gridCol w:w="118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001-39775</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27-2930953</w:t>
            </w:r>
          </w:p>
        </w:tc>
      </w:tr>
      <w:tr>
        <w:trPr/>
        <w:tc>
          <w:tcPr>
            <w:tcW w:w="22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(Commission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tbl>
      <w:tblPr>
        <w:tblW w:w="4446" w:type="dxa"/>
        <w:jc w:val="left"/>
        <w:tblInd w:w="0" w:type="dxa"/>
        <w:tblLayout w:type="fixed"/>
        <w:tblCellMar>
          <w:top w:w="28" w:type="dxa"/>
          <w:left w:w="28" w:type="dxa"/>
          <w:bottom w:w="28" w:type="dxa"/>
          <w:right w:w="28" w:type="dxa"/>
        </w:tblCellMar>
      </w:tblPr>
      <w:tblGrid>
        <w:gridCol w:w="3301"/>
        <w:gridCol w:w="109"/>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2648 International Blvd., Ste 115</w:t>
            </w:r>
          </w:p>
          <w:p>
            <w:pPr>
              <w:pStyle w:val="TableContents"/>
              <w:bidi w:val="0"/>
              <w:spacing w:before="0" w:after="283"/>
              <w:jc w:val="center"/>
              <w:rPr>
                <w:rFonts w:ascii="Times New Roman" w:hAnsi="Times New Roman"/>
                <w:sz w:val="20"/>
              </w:rPr>
            </w:pPr>
            <w:r>
              <w:rPr>
                <w:rFonts w:ascii="Times New Roman" w:hAnsi="Times New Roman"/>
                <w:b/>
                <w:color w:val="000000"/>
                <w:sz w:val="20"/>
              </w:rPr>
              <w:t>Oakland, CA</w:t>
            </w:r>
            <w:r>
              <w:rPr>
                <w:rFonts w:ascii="Times New Roman" w:hAnsi="Times New Roman"/>
                <w:color w:val="000000"/>
                <w:sz w:val="20"/>
              </w:rPr>
              <w:t> </w:t>
            </w:r>
            <w:r>
              <w:rPr>
                <w:rFonts w:ascii="Times New Roman" w:hAnsi="Times New Roman"/>
                <w:b/>
                <w:color w:val="000000"/>
                <w:sz w:val="20"/>
              </w:rPr>
              <w:t>94601</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rFonts w:ascii="Times New Roman" w:hAnsi="Times New Roman"/>
          <w:sz w:val="20"/>
        </w:rPr>
      </w:pPr>
      <w:r>
        <w:rPr>
          <w:rFonts w:ascii="Times New Roman" w:hAnsi="Times New Roman"/>
          <w:b/>
          <w:color w:val="000000"/>
          <w:sz w:val="20"/>
          <w:u w:val="single"/>
        </w:rPr>
        <w:t>(415)</w:t>
      </w:r>
      <w:r>
        <w:rPr>
          <w:rFonts w:ascii="Times New Roman" w:hAnsi="Times New Roman"/>
          <w:color w:val="000000"/>
          <w:sz w:val="20"/>
          <w:u w:val="single"/>
        </w:rPr>
        <w:t xml:space="preserve"> </w:t>
      </w:r>
      <w:r>
        <w:rPr>
          <w:rFonts w:ascii="Times New Roman" w:hAnsi="Times New Roman"/>
          <w:b/>
          <w:color w:val="000000"/>
          <w:sz w:val="20"/>
          <w:u w:val="single"/>
        </w:rPr>
        <w:t>965-8476</w:t>
      </w:r>
    </w:p>
    <w:p>
      <w:pPr>
        <w:pStyle w:val="TextBody"/>
        <w:bidi w:val="0"/>
        <w:jc w:val="center"/>
        <w:rPr>
          <w:rFonts w:ascii="Times New Roman" w:hAnsi="Times New Roman"/>
          <w:color w:val="000000"/>
          <w:sz w:val="20"/>
        </w:rPr>
      </w:pPr>
      <w:r>
        <w:rPr>
          <w:rFonts w:ascii="Times New Roman" w:hAnsi="Times New Roman"/>
          <w:color w:val="000000"/>
          <w:sz w:val="20"/>
        </w:rPr>
        <w:t xml:space="preserve">Registrant’s telephone number, including area code: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Easter Parent, Inc.</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checkmark if the registrant has elected not to use the extended transition period for complying with any new or revised financial accounting standards provided pursuant to Section 13(a) of the Exchange Act.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bottom w:val="single" w:sz="30"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In connection with the Reorganization (as defined below), ContextLogic Holdings Inc., a Delaware corporation (f/k/a Easter Parent, Inc.) (the “Company” or “Holdings”) assumed the obligations under the 2010 Equity Incentive Plan, and assumed the 2020 Equity Incentive Plan and the 2022 Inducement Plan, as amended (each as defined below), the description of each of which is included in Item 2.01 below and is incorporated herein by reference.</w:t>
      </w:r>
    </w:p>
    <w:p>
      <w:pPr>
        <w:pStyle w:val="TextBody"/>
        <w:bidi w:val="0"/>
        <w:jc w:val="left"/>
        <w:rPr>
          <w:rFonts w:ascii="Times New Roman" w:hAnsi="Times New Roman"/>
          <w:sz w:val="20"/>
        </w:rPr>
      </w:pPr>
      <w:r>
        <w:rPr>
          <w:rFonts w:ascii="Times New Roman" w:hAnsi="Times New Roman"/>
          <w:b/>
          <w:color w:val="000000"/>
          <w:sz w:val="20"/>
        </w:rPr>
        <w:t>Item 2.01 Completion of Acquisition or Disposition of Assets.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On August 6, 2025, ContextLogic, Inc., a Delaware corporation (“</w:t>
      </w:r>
      <w:r>
        <w:rPr>
          <w:rFonts w:ascii="Times New Roman" w:hAnsi="Times New Roman"/>
          <w:b/>
          <w:color w:val="000000"/>
          <w:sz w:val="20"/>
        </w:rPr>
        <w:t>ContextLogic</w:t>
      </w:r>
      <w:r>
        <w:rPr>
          <w:rFonts w:ascii="Times New Roman" w:hAnsi="Times New Roman"/>
          <w:color w:val="000000"/>
          <w:sz w:val="20"/>
        </w:rPr>
        <w:t>”) completed its previously announced reorganization pursuant to the Second Amended and Restated Agreement and Plan of Reorganization, dated as of July 3, 2025 (the “</w:t>
      </w:r>
      <w:r>
        <w:rPr>
          <w:rFonts w:ascii="Times New Roman" w:hAnsi="Times New Roman"/>
          <w:b/>
          <w:color w:val="000000"/>
          <w:sz w:val="20"/>
        </w:rPr>
        <w:t>Reorganization Agreement</w:t>
      </w:r>
      <w:r>
        <w:rPr>
          <w:rFonts w:ascii="Times New Roman" w:hAnsi="Times New Roman"/>
          <w:color w:val="000000"/>
          <w:sz w:val="20"/>
        </w:rPr>
        <w:t>”), by and among ContextLogic, Easter Parent, Inc., and Easter Merger Sub, Inc., a Delaware corporation and, as of immediately prior to the consummation of the reorganization, a wholly-owned subsidiary of Holdings (“</w:t>
      </w:r>
      <w:r>
        <w:rPr>
          <w:rFonts w:ascii="Times New Roman" w:hAnsi="Times New Roman"/>
          <w:b/>
          <w:color w:val="000000"/>
          <w:sz w:val="20"/>
        </w:rPr>
        <w:t>Merger Sub</w:t>
      </w:r>
      <w:r>
        <w:rPr>
          <w:rFonts w:ascii="Times New Roman" w:hAnsi="Times New Roman"/>
          <w:color w:val="000000"/>
          <w:sz w:val="20"/>
        </w:rPr>
        <w:t>”). The Reorganization Agreement provided for the merger of ContextLogic and Merger Sub, with ContextLogic surviving the Reorganization as a wholly owned subsidiary of Holdings (the “</w:t>
      </w:r>
      <w:r>
        <w:rPr>
          <w:rFonts w:ascii="Times New Roman" w:hAnsi="Times New Roman"/>
          <w:b/>
          <w:color w:val="000000"/>
          <w:sz w:val="20"/>
        </w:rPr>
        <w:t>Reorganization</w:t>
      </w:r>
      <w:r>
        <w:rPr>
          <w:rFonts w:ascii="Times New Roman" w:hAnsi="Times New Roman"/>
          <w:color w:val="000000"/>
          <w:sz w:val="20"/>
        </w:rPr>
        <w:t>”), followed by a conversion of ContextLogic into a Delaware limited liability company named ContextLogic LLC (the “</w:t>
      </w:r>
      <w:r>
        <w:rPr>
          <w:rFonts w:ascii="Times New Roman" w:hAnsi="Times New Roman"/>
          <w:b/>
          <w:color w:val="000000"/>
          <w:sz w:val="20"/>
        </w:rPr>
        <w:t>Conversion</w:t>
      </w:r>
      <w:r>
        <w:rPr>
          <w:rFonts w:ascii="Times New Roman" w:hAnsi="Times New Roman"/>
          <w:color w:val="000000"/>
          <w:sz w:val="20"/>
        </w:rPr>
        <w:t>”). The Reorganization Agreement was approved and adopted by the stockholders of ContextLogic at its annual meeting of stockholders held on July 24, 2025.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Completion of the Reorganization resulted in the dissolution of the Tax Benefits Preservation Plan pursuant to the terms of the Reorganization Agreement. The ContextLogic Board of Directors effectuated an automatic redemption of all outstanding rights pursuant to the Tax Benefits Preservation Plan, dated as of February 10, 2024, by and between ContextLogic and Equiniti Trust Company, LLC (“</w:t>
      </w:r>
      <w:r>
        <w:rPr>
          <w:rFonts w:ascii="Times New Roman" w:hAnsi="Times New Roman"/>
          <w:b/>
          <w:color w:val="000000"/>
          <w:sz w:val="20"/>
        </w:rPr>
        <w:t>Equiniti</w:t>
      </w:r>
      <w:r>
        <w:rPr>
          <w:rFonts w:ascii="Times New Roman" w:hAnsi="Times New Roman"/>
          <w:color w:val="000000"/>
          <w:sz w:val="20"/>
        </w:rPr>
        <w:t>”) as rights agent (the “</w:t>
      </w:r>
      <w:r>
        <w:rPr>
          <w:rFonts w:ascii="Times New Roman" w:hAnsi="Times New Roman"/>
          <w:b/>
          <w:color w:val="000000"/>
          <w:sz w:val="20"/>
        </w:rPr>
        <w:t>Tax Benefits Preservation Plan</w:t>
      </w:r>
      <w:r>
        <w:rPr>
          <w:rFonts w:ascii="Times New Roman" w:hAnsi="Times New Roman"/>
          <w:color w:val="000000"/>
          <w:sz w:val="20"/>
        </w:rPr>
        <w:t>”). These rights were settled by ContextLogic in cash pursuant to and in accordance with the terms and conditions of the Tax Benefits Preservation Plan, with the plan subsequently terminated as a closing condition of the Reorganization.</w:t>
      </w:r>
    </w:p>
    <w:p>
      <w:pPr>
        <w:pStyle w:val="TextBody"/>
        <w:bidi w:val="0"/>
        <w:jc w:val="both"/>
        <w:rPr>
          <w:rFonts w:ascii="Times New Roman" w:hAnsi="Times New Roman"/>
          <w:sz w:val="20"/>
        </w:rPr>
      </w:pPr>
      <w:r>
        <w:rPr>
          <w:rFonts w:ascii="Times New Roman" w:hAnsi="Times New Roman"/>
          <w:color w:val="000000"/>
          <w:sz w:val="20"/>
        </w:rPr>
        <w:t>At the effective time of the Reorganization, all of the issued and outstanding shares of ContextLogic’s class A common stock, par value $0.0001 per share (“</w:t>
      </w:r>
      <w:r>
        <w:rPr>
          <w:rFonts w:ascii="Times New Roman" w:hAnsi="Times New Roman"/>
          <w:b/>
          <w:color w:val="000000"/>
          <w:sz w:val="20"/>
        </w:rPr>
        <w:t>ContextLogic Class A Common Stock</w:t>
      </w:r>
      <w:r>
        <w:rPr>
          <w:rFonts w:ascii="Times New Roman" w:hAnsi="Times New Roman"/>
          <w:color w:val="000000"/>
          <w:sz w:val="20"/>
        </w:rPr>
        <w:t>”) were exchanged on a one-for-one basis into shares of Holdings common stock, par value $0.0001 per share (“</w:t>
      </w:r>
      <w:r>
        <w:rPr>
          <w:rFonts w:ascii="Times New Roman" w:hAnsi="Times New Roman"/>
          <w:b/>
          <w:color w:val="000000"/>
          <w:sz w:val="20"/>
        </w:rPr>
        <w:t>Holdings Common Stock</w:t>
      </w:r>
      <w:r>
        <w:rPr>
          <w:rFonts w:ascii="Times New Roman" w:hAnsi="Times New Roman"/>
          <w:color w:val="000000"/>
          <w:sz w:val="20"/>
        </w:rPr>
        <w:t>”), and each option to purchase shares of ContextLogic Class A Common Stock was assumed by Holdings and became exercisable for an equivalent number of shares of Holdings Common Stock, each restricted stock unit to be settled in ContextLogic Class A Common Stock was assumed by Holdings and remains subject to the same terms and conditions as were applicable to such restricted stock unit award, but was converted into an award with respect to the same number of shares of Holdings Common Stock, and each share of Holdings Common Stock is subject to certain transfer restrictions that prohibit transfers having the effect of increasing the ownership of Holdings stock by (i) any person from less than 4.9% to 4.9% or more or (ii) any person owning or deemed to own 4.9% or more of Holdings’ stock.</w:t>
      </w:r>
    </w:p>
    <w:p>
      <w:pPr>
        <w:pStyle w:val="TextBody"/>
        <w:bidi w:val="0"/>
        <w:jc w:val="both"/>
        <w:rPr>
          <w:rFonts w:ascii="Times New Roman" w:hAnsi="Times New Roman"/>
          <w:sz w:val="20"/>
        </w:rPr>
      </w:pPr>
      <w:r>
        <w:rPr>
          <w:rFonts w:ascii="Times New Roman" w:hAnsi="Times New Roman"/>
          <w:color w:val="000000"/>
          <w:sz w:val="20"/>
        </w:rPr>
        <w:t>In connection with the Reorganization, Holdings assumed the obligations under the ContextLogic 2010 Stock Plan (the “</w:t>
      </w:r>
      <w:r>
        <w:rPr>
          <w:rFonts w:ascii="Times New Roman" w:hAnsi="Times New Roman"/>
          <w:b/>
          <w:color w:val="000000"/>
          <w:sz w:val="20"/>
        </w:rPr>
        <w:t>2010 Incentive Plan</w:t>
      </w:r>
      <w:r>
        <w:rPr>
          <w:rFonts w:ascii="Times New Roman" w:hAnsi="Times New Roman"/>
          <w:color w:val="000000"/>
          <w:sz w:val="20"/>
        </w:rPr>
        <w:t>”) and assumed and will continue the obligations under the ContextLogic 2020 Equity Incentive Plan (the “</w:t>
      </w:r>
      <w:r>
        <w:rPr>
          <w:rFonts w:ascii="Times New Roman" w:hAnsi="Times New Roman"/>
          <w:b/>
          <w:color w:val="000000"/>
          <w:sz w:val="20"/>
        </w:rPr>
        <w:t>2020 Incentive Plan</w:t>
      </w:r>
      <w:r>
        <w:rPr>
          <w:rFonts w:ascii="Times New Roman" w:hAnsi="Times New Roman"/>
          <w:color w:val="000000"/>
          <w:sz w:val="20"/>
        </w:rPr>
        <w:t>”) and the ContextLogic 2022 New Employee Equity Incentive Plan as amended (the “</w:t>
      </w:r>
      <w:r>
        <w:rPr>
          <w:rFonts w:ascii="Times New Roman" w:hAnsi="Times New Roman"/>
          <w:b/>
          <w:color w:val="000000"/>
          <w:sz w:val="20"/>
        </w:rPr>
        <w:t>2022 Inducement Plan</w:t>
      </w:r>
      <w:r>
        <w:rPr>
          <w:rFonts w:ascii="Times New Roman" w:hAnsi="Times New Roman"/>
          <w:color w:val="000000"/>
          <w:sz w:val="20"/>
        </w:rPr>
        <w:t>” and together with the 2010 Incentive Plan and the 2020 Incentive Plan, each an “</w:t>
      </w:r>
      <w:r>
        <w:rPr>
          <w:rFonts w:ascii="Times New Roman" w:hAnsi="Times New Roman"/>
          <w:b/>
          <w:color w:val="000000"/>
          <w:sz w:val="20"/>
        </w:rPr>
        <w:t>Incentive</w:t>
      </w:r>
      <w:r>
        <w:rPr>
          <w:rFonts w:ascii="Times New Roman" w:hAnsi="Times New Roman"/>
          <w:color w:val="000000"/>
          <w:sz w:val="20"/>
        </w:rPr>
        <w:t xml:space="preserve"> </w:t>
      </w:r>
      <w:r>
        <w:rPr>
          <w:rFonts w:ascii="Times New Roman" w:hAnsi="Times New Roman"/>
          <w:b/>
          <w:color w:val="000000"/>
          <w:sz w:val="20"/>
        </w:rPr>
        <w:t>Plan</w:t>
      </w:r>
      <w:r>
        <w:rPr>
          <w:rFonts w:ascii="Times New Roman" w:hAnsi="Times New Roman"/>
          <w:color w:val="000000"/>
          <w:sz w:val="20"/>
        </w:rPr>
        <w:t>” and together, the “</w:t>
      </w:r>
      <w:r>
        <w:rPr>
          <w:rFonts w:ascii="Times New Roman" w:hAnsi="Times New Roman"/>
          <w:b/>
          <w:color w:val="000000"/>
          <w:sz w:val="20"/>
        </w:rPr>
        <w:t>Incentive</w:t>
      </w:r>
      <w:r>
        <w:rPr>
          <w:rFonts w:ascii="Times New Roman" w:hAnsi="Times New Roman"/>
          <w:color w:val="000000"/>
          <w:sz w:val="20"/>
        </w:rPr>
        <w:t xml:space="preserve"> </w:t>
      </w:r>
      <w:r>
        <w:rPr>
          <w:rFonts w:ascii="Times New Roman" w:hAnsi="Times New Roman"/>
          <w:b/>
          <w:color w:val="000000"/>
          <w:sz w:val="20"/>
        </w:rPr>
        <w:t>Plans</w:t>
      </w:r>
      <w:r>
        <w:rPr>
          <w:rFonts w:ascii="Times New Roman" w:hAnsi="Times New Roman"/>
          <w:color w:val="000000"/>
          <w:sz w:val="20"/>
        </w:rPr>
        <w:t>”), Holdings also assumed all options to purchase shares of ContextLogic Class A Common Stock that were outstanding under the Incentive Plans at the time of the Reorganization. The terms and conditions that were in effect immediately prior to the Reorganization under each outstanding equity award and restricted stock unit award assumed by Holdings will continue in full force and effect after the Reorganization, except that the shares of common stock issuable under each such award will be shares of Holdings Common Stock. The foregoing description of the Incentive Plans is not complete and is qualified in its entirety by reference to the 2010 Incentive Plan, the 2020 Incentive Plan, and the 2022 Incentive Plan, copies of which are filed as Exhibits 10.1, 10.2 and 10.3 hereto, respectively, and incorporated by reference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completion of the Reorganization, ContextLogic became a wholly owned subsidiary of Holdings, which replaces ContextLogic as the publicly held corporation. As further described below, it is anticipated that, as of August 7, 2025, shares of Holdings Common Stock will commence trading on the OTCQB Venture Market of the OTC Markets under the symbol “LOGC.” The CUSIP number for the Holdings Common Stock is 21078F109.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directors and executive officers of Holdings immediately following the Reorganization are the same individuals who were directors and executive officers, respectively, of ContextLogic immediately prior to the Reorganization.</w:t>
      </w:r>
    </w:p>
    <w:p>
      <w:pPr>
        <w:pStyle w:val="TextBody"/>
        <w:bidi w:val="0"/>
        <w:jc w:val="both"/>
        <w:rPr>
          <w:rFonts w:ascii="Times New Roman" w:hAnsi="Times New Roman"/>
          <w:sz w:val="20"/>
        </w:rPr>
      </w:pPr>
      <w:r>
        <w:rPr>
          <w:rFonts w:ascii="Times New Roman" w:hAnsi="Times New Roman"/>
          <w:color w:val="000000"/>
          <w:sz w:val="20"/>
        </w:rPr>
        <w:t>Upon completion of the Reorganization, Holdings Common Stock was deemed to be registered under Section 12(g) of the Securities Exchange Act of 1934, as amended (the “</w:t>
      </w:r>
      <w:r>
        <w:rPr>
          <w:rFonts w:ascii="Times New Roman" w:hAnsi="Times New Roman"/>
          <w:b/>
          <w:color w:val="000000"/>
          <w:sz w:val="20"/>
        </w:rPr>
        <w:t>Exchange Act</w:t>
      </w:r>
      <w:r>
        <w:rPr>
          <w:rFonts w:ascii="Times New Roman" w:hAnsi="Times New Roman"/>
          <w:color w:val="000000"/>
          <w:sz w:val="20"/>
        </w:rPr>
        <w:t xml:space="preserve">”), pursuant to Rule 12g-3(a) promulgated thereunder. For purposes of Rule 12g-3(a), Holdings is the successor issuer to ContextLogic.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terms of the Reorganization Agreement is not complete and is qualified in its entirety by reference to the Reorganization Agreement, a copy of which is included as Exhibit 2.1 and incorporated by reference herein. </w:t>
      </w:r>
    </w:p>
    <w:p>
      <w:pPr>
        <w:pStyle w:val="TextBody"/>
        <w:bidi w:val="0"/>
        <w:jc w:val="both"/>
        <w:rPr>
          <w:rFonts w:ascii="Times New Roman" w:hAnsi="Times New Roman"/>
          <w:sz w:val="20"/>
        </w:rPr>
      </w:pPr>
      <w:r>
        <w:rPr>
          <w:rFonts w:ascii="Times New Roman" w:hAnsi="Times New Roman"/>
          <w:b/>
          <w:color w:val="000000"/>
          <w:sz w:val="20"/>
        </w:rPr>
        <w:t>Item 3.03. Material Modification to Rights of Security Holdings.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information included above under Item 2.01 to this Current Report on Form 8-K is incorporated into this Item 3.03 by reference.</w:t>
      </w:r>
    </w:p>
    <w:p>
      <w:pPr>
        <w:pStyle w:val="TextBody"/>
        <w:bidi w:val="0"/>
        <w:jc w:val="both"/>
        <w:rPr>
          <w:rFonts w:ascii="Times New Roman" w:hAnsi="Times New Roman"/>
          <w:b/>
          <w:color w:val="000000"/>
          <w:sz w:val="20"/>
        </w:rPr>
      </w:pPr>
      <w:r>
        <w:rPr>
          <w:rFonts w:ascii="Times New Roman" w:hAnsi="Times New Roman"/>
          <w:b/>
          <w:color w:val="000000"/>
          <w:sz w:val="20"/>
        </w:rPr>
        <w:t>Item 5.01. Change in Control of Registrant.</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under Item 2.01 of this Current Report on Form 8-K is incorporated into this Item 5.01 by reference.</w:t>
      </w:r>
    </w:p>
    <w:p>
      <w:pPr>
        <w:pStyle w:val="TextBody"/>
        <w:bidi w:val="0"/>
        <w:jc w:val="both"/>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On August 6, 2025, as of immediately following the effective time of the Reorganization, the directors and executive officers of ContextLogic immediately prior to the Reorganization were appointed to the same respective positions with Holdings. Each of the directors of ContextLogic was appointed to serve on the same committees of the board of directors of Holdings as such director had served on the board of directors of ContextLogic immediately prior to the Reorganization.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directors of ContextLogic immediately following the consummation of the Reorganization were Rishi Bajaj, Marianne Lewis, and Michael Scarola.</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Item 7.01. Regulation FD Disclosure.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7, 2025, the Company issued a press release relating to the consummation of the Reorganization. A copy of the press release is attached hereto as Exhibit 99.1, and is incorporated herein by reference. </w:t>
      </w:r>
    </w:p>
    <w:p>
      <w:pPr>
        <w:pStyle w:val="TextBody"/>
        <w:bidi w:val="0"/>
        <w:jc w:val="both"/>
        <w:rPr>
          <w:rFonts w:ascii="Times New Roman" w:hAnsi="Times New Roman"/>
          <w:sz w:val="20"/>
        </w:rPr>
      </w:pPr>
      <w:r>
        <w:rPr>
          <w:rFonts w:ascii="Times New Roman" w:hAnsi="Times New Roman"/>
          <w:i/>
          <w:color w:val="000000"/>
          <w:sz w:val="20"/>
        </w:rPr>
        <w:t>The information provided under this Item 7.01 of this Current Report on Form 8-K, including Exhibit 99.1 attached hereto, is being furnished and shall not be deemed “filed” for the purposes of Section 18 of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r>
        <w:rPr>
          <w:rFonts w:ascii="Times New Roman" w:hAnsi="Times New Roman"/>
          <w:color w:val="000000"/>
          <w:sz w:val="20"/>
        </w:rPr>
        <w:t>.</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 xml:space="preserve">At the effective time of the Reorganization, Holdings became the successor issuer to ContextLogic pursuant to Rule 12g-3(a) under the Exchange Act. Pursuant to Rule 12g-3(a) under the Exchange Act, shares of Holdings Common Stock, as the common stock of the successor issuer, are deemed registered under Section 12(g) of the Exchange Act. As a result, future filings with the SEC will be filed by Holdings under CIK No. 1822250.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
        <w:gridCol w:w="146"/>
        <w:gridCol w:w="146"/>
        <w:gridCol w:w="4101"/>
        <w:gridCol w:w="146"/>
        <w:gridCol w:w="146"/>
        <w:gridCol w:w="1006"/>
        <w:gridCol w:w="146"/>
        <w:gridCol w:w="146"/>
        <w:gridCol w:w="637"/>
        <w:gridCol w:w="146"/>
        <w:gridCol w:w="146"/>
        <w:gridCol w:w="691"/>
        <w:gridCol w:w="146"/>
        <w:gridCol w:w="466"/>
        <w:gridCol w:w="850"/>
        <w:gridCol w:w="146"/>
        <w:gridCol w:w="146"/>
        <w:gridCol w:w="193"/>
      </w:tblGrid>
      <w:tr>
        <w:trPr/>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bottom w:val="single" w:sz="8" w:space="0" w:color="000000"/>
            </w:tcBorders>
            <w:tcMar>
              <w:top w:w="0" w:type="dxa"/>
              <w:left w:w="0" w:type="dxa"/>
              <w:bottom w:w="48"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bottom w:val="single" w:sz="8" w:space="0" w:color="000000"/>
            </w:tcBorders>
            <w:tcMar>
              <w:top w:w="0" w:type="dxa"/>
              <w:left w:w="0" w:type="dxa"/>
              <w:bottom w:w="48"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bottom w:val="single" w:sz="8" w:space="0" w:color="000000"/>
            </w:tcBorders>
            <w:tcMar>
              <w:top w:w="0" w:type="dxa"/>
              <w:left w:w="0" w:type="dxa"/>
              <w:bottom w:w="48"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Form/Filing</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single" w:sz="8" w:space="0" w:color="000000"/>
            </w:tcBorders>
            <w:tcMar>
              <w:top w:w="0" w:type="dxa"/>
              <w:left w:w="0" w:type="dxa"/>
              <w:bottom w:w="48"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left w:w="0" w:type="dxa"/>
              <w:bottom w:w="48"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bottom w:val="single" w:sz="8" w:space="0" w:color="000000"/>
            </w:tcBorders>
            <w:tcMar>
              <w:top w:w="0" w:type="dxa"/>
              <w:left w:w="0" w:type="dxa"/>
              <w:bottom w:w="48"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Filed</w:t>
            </w:r>
            <w:r>
              <w:rPr>
                <w:rFonts w:ascii="Times New Roman" w:hAnsi="Times New Roman"/>
                <w:color w:val="000000"/>
                <w:sz w:val="16"/>
              </w:rPr>
              <w:t xml:space="preserve"> </w:t>
            </w:r>
          </w:p>
          <w:p>
            <w:pPr>
              <w:pStyle w:val="TableContents"/>
              <w:bidi w:val="0"/>
              <w:spacing w:before="0" w:after="283"/>
              <w:jc w:val="center"/>
              <w:rPr>
                <w:rFonts w:ascii="Times New Roman" w:hAnsi="Times New Roman"/>
                <w:sz w:val="16"/>
              </w:rPr>
            </w:pPr>
            <w:r>
              <w:rPr>
                <w:rFonts w:ascii="Times New Roman" w:hAnsi="Times New Roman"/>
                <w:b/>
                <w:color w:val="000000"/>
                <w:sz w:val="16"/>
              </w:rPr>
              <w:t>Herewith</w:t>
            </w:r>
            <w:r>
              <w:rPr>
                <w:rFonts w:ascii="Times New Roman" w:hAnsi="Times New Roman"/>
                <w:b/>
                <w:color w:val="000000"/>
                <w:sz w:val="13"/>
              </w:rPr>
              <w:t>(1)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3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9"/>
                  <w:u w:val="single"/>
                </w:rPr>
                <w:t>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Second Amended and Restated Agreement and Plan of Reorganization, dated as of July 3, 2025, by and among ContextLogic Inc., Easter Parent, Inc., and Easter Merger Sub, Inc.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19"/>
              </w:rPr>
              <w:t>DEFA14A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07/03/2025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logc-ex3_1.htm">
              <w:r>
                <w:rPr>
                  <w:rStyle w:val="InternetLink"/>
                  <w:rFonts w:ascii="Times New Roman" w:hAnsi="Times New Roman"/>
                  <w:color w:val="0000FF"/>
                  <w:sz w:val="19"/>
                  <w:u w:val="single"/>
                </w:rPr>
                <w:t>3.1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Second Amended and Restated Certificate of Incorporation of Easter Parent, Inc., a Delaware corporation, effective July 25,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tcMar>
              <w:top w:w="0" w:type="dxa"/>
              <w:left w:w="0" w:type="dxa"/>
              <w:bottom w:w="0" w:type="dxa"/>
              <w:right w:w="0" w:type="dxa"/>
            </w:tcMar>
            <w:vAlign w:val="center"/>
          </w:tcPr>
          <w:p>
            <w:pPr>
              <w:pStyle w:val="TableContents"/>
              <w:bidi w:val="0"/>
              <w:spacing w:before="0" w:after="283"/>
              <w:jc w:val="left"/>
              <w:rPr/>
            </w:pPr>
            <w:hyperlink w:anchor="logc-ex3_2.htm">
              <w:r>
                <w:rPr>
                  <w:rStyle w:val="InternetLink"/>
                  <w:rFonts w:ascii="Times New Roman" w:hAnsi="Times New Roman"/>
                  <w:color w:val="0000FF"/>
                  <w:sz w:val="19"/>
                  <w:u w:val="single"/>
                </w:rPr>
                <w:t>3.2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Amended and Restated Bylaws of ContextLogic Holdings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shd w:fill="CCEE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EE"/>
                  <w:sz w:val="19"/>
                  <w:u w:val="single"/>
                </w:rPr>
                <w:t>10.1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2010 Stock Plan, as amended, and forms of agreements thereunder.**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12/16/2020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99.1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EE"/>
                  <w:sz w:val="19"/>
                  <w:u w:val="single"/>
                </w:rPr>
                <w:t>10.2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2020 Equity Incentive Plan and form of agreements thereunder.**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12/16/2020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shd w:fill="CCEE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EE"/>
                  <w:sz w:val="19"/>
                  <w:u w:val="single"/>
                </w:rPr>
                <w:t>10.3</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2022 New Employee Equity Incentive Plan and forms of agreements thereunder.**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S-8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01/31/2022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99.1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tcMar>
              <w:top w:w="0" w:type="dxa"/>
              <w:left w:w="0" w:type="dxa"/>
              <w:bottom w:w="0" w:type="dxa"/>
              <w:right w:w="0" w:type="dxa"/>
            </w:tcMar>
            <w:vAlign w:val="center"/>
          </w:tcPr>
          <w:p>
            <w:pPr>
              <w:pStyle w:val="TableContents"/>
              <w:bidi w:val="0"/>
              <w:spacing w:before="0" w:after="283"/>
              <w:jc w:val="left"/>
              <w:rPr/>
            </w:pPr>
            <w:hyperlink w:anchor="logc-ex99_1.htm">
              <w:r>
                <w:rPr>
                  <w:rStyle w:val="InternetLink"/>
                  <w:rFonts w:ascii="Times New Roman" w:hAnsi="Times New Roman"/>
                  <w:color w:val="0000FF"/>
                  <w:sz w:val="19"/>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Press Release, dated 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4"/>
        <w:gridCol w:w="9881"/>
      </w:tblGrid>
      <w:tr>
        <w:trPr/>
        <w:tc>
          <w:tcPr>
            <w:tcW w:w="324" w:type="dxa"/>
            <w:tcBorders/>
            <w:vAlign w:val="center"/>
          </w:tcPr>
          <w:p>
            <w:pPr>
              <w:pStyle w:val="TableContents"/>
              <w:bidi w:val="0"/>
              <w:spacing w:before="0" w:after="283"/>
              <w:jc w:val="left"/>
              <w:rPr>
                <w:sz w:val="4"/>
                <w:szCs w:val="4"/>
              </w:rPr>
            </w:pPr>
            <w:r>
              <w:rPr>
                <w:sz w:val="4"/>
                <w:szCs w:val="4"/>
              </w:rPr>
            </w:r>
          </w:p>
        </w:tc>
        <w:tc>
          <w:tcPr>
            <w:tcW w:w="9881" w:type="dxa"/>
            <w:tcBorders/>
            <w:vAlign w:val="center"/>
          </w:tcPr>
          <w:p>
            <w:pPr>
              <w:pStyle w:val="TableContents"/>
              <w:bidi w:val="0"/>
              <w:spacing w:before="0" w:after="283"/>
              <w:jc w:val="left"/>
              <w:rPr>
                <w:sz w:val="4"/>
                <w:szCs w:val="4"/>
              </w:rPr>
            </w:pPr>
            <w:r>
              <w:rPr>
                <w:sz w:val="4"/>
                <w:szCs w:val="4"/>
              </w:rPr>
            </w:r>
          </w:p>
        </w:tc>
      </w:tr>
      <w:tr>
        <w:trPr/>
        <w:tc>
          <w:tcPr>
            <w:tcW w:w="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Indicates a management contract or compensatory plan. </w:t>
            </w:r>
          </w:p>
        </w:tc>
      </w:tr>
      <w:tr>
        <w:trPr/>
        <w:tc>
          <w:tcPr>
            <w:tcW w:w="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If not filed herewith, filed as an exhibit to the document referred to in the columns for Form, Date, and Numbers, all of which are filings of ContextLogic Inc. (CIK: #0001822250).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225" w:type="dxa"/>
        <w:jc w:val="left"/>
        <w:tblInd w:w="0" w:type="dxa"/>
        <w:tblLayout w:type="fixed"/>
        <w:tblCellMar>
          <w:top w:w="28" w:type="dxa"/>
          <w:left w:w="28" w:type="dxa"/>
          <w:bottom w:w="28" w:type="dxa"/>
          <w:right w:w="28" w:type="dxa"/>
        </w:tblCellMar>
      </w:tblPr>
      <w:tblGrid>
        <w:gridCol w:w="1846"/>
        <w:gridCol w:w="521"/>
        <w:gridCol w:w="2704"/>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CONTEXTLOGIC HOLDINGS INC.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704"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Rishi Bajaj</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Rishi Bajaj</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logc-ex3_1.htm"/>
      <w:bookmarkStart w:id="3" w:name="kslogcex3_1"/>
      <w:bookmarkEnd w:id="2"/>
      <w:bookmarkEnd w:id="3"/>
      <w:r>
        <w:rPr/>
        <w:t> </w:t>
      </w:r>
      <w:r>
        <w:br w:type="page"/>
      </w:r>
    </w:p>
    <w:p>
      <w:pPr>
        <w:pStyle w:val="TextBody"/>
        <w:bidi w:val="0"/>
        <w:jc w:val="center"/>
        <w:rPr>
          <w:rFonts w:ascii="Times New Roman" w:hAnsi="Times New Roman"/>
          <w:sz w:val="20"/>
        </w:rPr>
      </w:pPr>
      <w:r>
        <w:rPr>
          <w:rFonts w:ascii="Times New Roman" w:hAnsi="Times New Roman"/>
          <w:b/>
          <w:color w:val="000000"/>
          <w:sz w:val="20"/>
        </w:rPr>
        <w:t>SECOND AMENDED AND RESTATED CERTIFICATE OF INCORPORATION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EASTER PARENT, INC.</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(Pursuant to Sections 242 and 245 of the</w:t>
      </w:r>
    </w:p>
    <w:p>
      <w:pPr>
        <w:pStyle w:val="TextBody"/>
        <w:bidi w:val="0"/>
        <w:jc w:val="center"/>
        <w:rPr>
          <w:rFonts w:ascii="Times New Roman" w:hAnsi="Times New Roman"/>
          <w:color w:val="000000"/>
          <w:sz w:val="20"/>
        </w:rPr>
      </w:pPr>
      <w:r>
        <w:rPr>
          <w:rFonts w:ascii="Times New Roman" w:hAnsi="Times New Roman"/>
          <w:color w:val="000000"/>
          <w:sz w:val="20"/>
        </w:rPr>
        <w:t>General Corporation Law of the State of Delaware)</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Easter Parent, Inc., a corporation organized and existing under and by virtue of the provisions of the General Corporation Law of the State of Delaware (the “</w:t>
      </w:r>
      <w:r>
        <w:rPr>
          <w:rFonts w:ascii="Times New Roman" w:hAnsi="Times New Roman"/>
          <w:b/>
          <w:i/>
          <w:color w:val="000000"/>
          <w:sz w:val="20"/>
        </w:rPr>
        <w:t>GCL</w:t>
      </w:r>
      <w:r>
        <w:rPr>
          <w:rFonts w:ascii="Times New Roman" w:hAnsi="Times New Roman"/>
          <w:color w:val="000000"/>
          <w:sz w:val="20"/>
        </w:rPr>
        <w:t>”), hereby certifies as follows: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That the name of this corporation is Easter Parent, Inc., and that this corporation was originally incorporated pursuant to the GCL on April 3, 2025 under the name Easter Parent,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left"/>
        <w:rPr/>
      </w:pPr>
      <w:r>
        <w:rPr>
          <w:rFonts w:ascii="Times New Roman" w:hAnsi="Times New Roman"/>
          <w:color w:val="000000"/>
          <w:sz w:val="20"/>
        </w:rPr>
        <w:t>An Amended and Restated Certificate of Incorporation, which amended and restated the corporation’s certificate of incorporation in its entirety (the “</w:t>
      </w:r>
      <w:r>
        <w:rPr>
          <w:rFonts w:ascii="Times New Roman" w:hAnsi="Times New Roman"/>
          <w:b/>
          <w:i/>
          <w:color w:val="000000"/>
          <w:sz w:val="20"/>
        </w:rPr>
        <w:t>Amended and Restated Certificate</w:t>
      </w:r>
      <w:r>
        <w:rPr>
          <w:color w:val="000000"/>
        </w:rPr>
        <w:t>”</w:t>
      </w:r>
      <w:r>
        <w:rPr>
          <w:rFonts w:ascii="Times New Roman" w:hAnsi="Times New Roman"/>
          <w:color w:val="000000"/>
          <w:sz w:val="20"/>
        </w:rPr>
        <w:t>), was filed with the Secretary of State of the State of Delaware on June 16, 2025.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That the Board of Directors of this corporation duly adopted resolutions proposing to amend and restate the certificate of incorporation of this corporation, declaring said amendment and restatement to be advisable and in the best interests of this corporation and its stockholders.</w:t>
      </w:r>
    </w:p>
    <w:p>
      <w:pPr>
        <w:pStyle w:val="TextBody"/>
        <w:bidi w:val="0"/>
        <w:jc w:val="left"/>
        <w:rPr>
          <w:rFonts w:ascii="Times New Roman" w:hAnsi="Times New Roman"/>
          <w:color w:val="000000"/>
          <w:sz w:val="20"/>
        </w:rPr>
      </w:pPr>
      <w:r>
        <w:rPr>
          <w:rFonts w:ascii="Times New Roman" w:hAnsi="Times New Roman"/>
          <w:color w:val="000000"/>
          <w:sz w:val="20"/>
        </w:rPr>
        <w:t>4. This Second Amended and Restated Certificate of Incorporation of the corporation, which restates and integrates and also further amends the provisions of the corporation’s Amended and Restated Certificate and reflects a name change of the Corporation to ContextLogic Holdings Inc., was duly adopted in accordance with the provisions of Sections 242 and 245 of the GCL and by the written consent of its stockholders in accordance with Section 228 of the GCL. The certificate of incorporation of the corporation is hereby amended, integrated and restated to read in its entirety as follows:</w:t>
      </w:r>
    </w:p>
    <w:p>
      <w:pPr>
        <w:pStyle w:val="TextBody"/>
        <w:bidi w:val="0"/>
        <w:spacing w:before="240" w:after="283"/>
        <w:jc w:val="center"/>
        <w:rPr>
          <w:rFonts w:ascii="Times New Roman" w:hAnsi="Times New Roman"/>
          <w:sz w:val="20"/>
        </w:rPr>
      </w:pPr>
      <w:r>
        <w:rPr>
          <w:rFonts w:ascii="Times New Roman" w:hAnsi="Times New Roman"/>
          <w:b/>
          <w:color w:val="000000"/>
          <w:sz w:val="20"/>
        </w:rPr>
        <w:t>ARTICLE 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name of this corporation is ContextLogic Holdings Inc. (the “</w:t>
      </w:r>
      <w:r>
        <w:rPr>
          <w:rFonts w:ascii="Times New Roman" w:hAnsi="Times New Roman"/>
          <w:b/>
          <w:i/>
          <w:color w:val="000000"/>
          <w:sz w:val="20"/>
        </w:rPr>
        <w:t>Corporation</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AGENT FOR SERVICE OF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address of the registered office of the Corporation in the State of Delaware is 251 Little Falls Drive, Wilmington, New Castle County, DE 19808, and the name of the registered agent of the Corporation in the State of Delaware at such address is Corporation Service Company.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PURPOSE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purpose of the Corporation is to engage in any lawful act or activity for which corporations may be organized under the General Corporation Law of the State of Delaware, as the same exists or may hereafter be amended (the “</w:t>
      </w:r>
      <w:r>
        <w:rPr>
          <w:rFonts w:ascii="Times New Roman" w:hAnsi="Times New Roman"/>
          <w:b/>
          <w:i/>
          <w:color w:val="000000"/>
          <w:sz w:val="20"/>
        </w:rPr>
        <w:t>General Corporation Law</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IV:</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AUTHORIZED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u w:val="single"/>
        </w:rPr>
        <w:t>Total Authorized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The total number of shares of all classes of stock that the Corporation has authority to issue is 3,100,000,000 shares, consisting of: 3,000,000,000 shares of Common Stock, $0.0001 par value per share (the “</w:t>
      </w:r>
      <w:r>
        <w:rPr>
          <w:rFonts w:ascii="Times New Roman" w:hAnsi="Times New Roman"/>
          <w:b/>
          <w:i/>
          <w:color w:val="000000"/>
          <w:sz w:val="20"/>
        </w:rPr>
        <w:t>Common Stock</w:t>
      </w:r>
      <w:r>
        <w:rPr>
          <w:rFonts w:ascii="Times New Roman" w:hAnsi="Times New Roman"/>
          <w:color w:val="000000"/>
          <w:sz w:val="20"/>
        </w:rPr>
        <w:t>”), and 100,000,000 shares of Preferred Stock, $0.0001 par value per share (the “</w:t>
      </w: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The number of authorized shares of Common Stock may be increased or decreased (but not below the number of shares thereof then outstanding) by the requisite vote (or written consent if action by written consent of stockholders is permitted at such time under this Second Amended and Restated Certificate of Incorporation) of the holders of the capital stock of the Corporation entitled to vote thereon, and no vote of the holders of the Common Stock voting separately as a class shall be required therefor irrespective of the provisions of Section 242(b)(2) of the General Corporation Law. </w:t>
      </w:r>
    </w:p>
    <w:p>
      <w:pPr>
        <w:pStyle w:val="TextBody"/>
        <w:bidi w:val="0"/>
        <w:spacing w:before="36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u w:val="single"/>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2.1</w:t>
      </w:r>
      <w:r>
        <w:rPr>
          <w:rFonts w:ascii="Times New Roman" w:hAnsi="Times New Roman"/>
          <w:color w:val="000000"/>
          <w:sz w:val="20"/>
        </w:rPr>
        <w:t xml:space="preserve"> The Corporation’s Board of Directors (“</w:t>
      </w:r>
      <w:r>
        <w:rPr>
          <w:rFonts w:ascii="Times New Roman" w:hAnsi="Times New Roman"/>
          <w:b/>
          <w:i/>
          <w:color w:val="000000"/>
          <w:sz w:val="20"/>
        </w:rPr>
        <w:t>Board of Directors</w:t>
      </w:r>
      <w:r>
        <w:rPr>
          <w:rFonts w:ascii="Times New Roman" w:hAnsi="Times New Roman"/>
          <w:color w:val="000000"/>
          <w:sz w:val="20"/>
        </w:rPr>
        <w:t>”)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w:t>
      </w:r>
      <w:r>
        <w:rPr>
          <w:rFonts w:ascii="Times New Roman" w:hAnsi="Times New Roman"/>
          <w:b/>
          <w:i/>
          <w:color w:val="000000"/>
          <w:sz w:val="20"/>
        </w:rPr>
        <w:t>Certificate of Designation</w:t>
      </w:r>
      <w:r>
        <w:rPr>
          <w:rFonts w:ascii="Times New Roman" w:hAnsi="Times New Roman"/>
          <w:color w:val="000000"/>
          <w:sz w:val="20"/>
        </w:rPr>
        <w:t>”), to establish from time to time the number of shares to be included in each such series, to fix the designation, powers (including voting powers), preferences and relative, participating, optional or other special rights, if any, and any qualifications, limitations or restrictions thereof, of the shares of each such series and, except where otherwise provided in the applicable Certificate of Designation, to increase (but not above the total number of authorized shares of the Preferred Stock) or decrease (but not below the number of shares of such series then outstanding) the number of shares of any such series. The number of authorized shares of Preferred Stock may be increased or decreased (but not below the number of shares thereof then outstanding) by the requisite vote (or written consent if action by written consent of stockholders is permitted at such time under this Second Amended and Restated Certificate of Incorporation) of the holders of the capital stock of the Corporation entitled to vote thereon, and no vote of the holders of the Preferred Stock voting separately as a class shall be required therefor, irrespective of the provisions of Section 242(b)(2) of the General Corporation Law, unless a separate vote of the holders of one or more series of Preferred Stock is required pursuant to the terms of any Certificate of Designation.</w:t>
      </w:r>
    </w:p>
    <w:p>
      <w:pPr>
        <w:pStyle w:val="TextBody"/>
        <w:bidi w:val="0"/>
        <w:spacing w:before="240" w:after="283"/>
        <w:jc w:val="left"/>
        <w:rPr>
          <w:rFonts w:ascii="Times New Roman" w:hAnsi="Times New Roman"/>
          <w:sz w:val="20"/>
        </w:rPr>
      </w:pPr>
      <w:r>
        <w:rPr>
          <w:rFonts w:ascii="Times New Roman" w:hAnsi="Times New Roman"/>
          <w:b/>
          <w:color w:val="000000"/>
          <w:sz w:val="20"/>
        </w:rPr>
        <w:t>2.2</w:t>
      </w:r>
      <w:r>
        <w:rPr>
          <w:rFonts w:ascii="Times New Roman" w:hAnsi="Times New Roman"/>
          <w:color w:val="000000"/>
          <w:sz w:val="20"/>
        </w:rPr>
        <w:t xml:space="preserve"> Except as otherwise expressly provided in any Certificate of Designation designating any series of Preferred Stock pursuant to the foregoing provisions of this </w:t>
      </w:r>
      <w:r>
        <w:rPr>
          <w:rFonts w:ascii="Times New Roman" w:hAnsi="Times New Roman"/>
          <w:color w:val="000000"/>
          <w:sz w:val="20"/>
          <w:u w:val="single"/>
        </w:rPr>
        <w:t>Article IV</w:t>
      </w:r>
      <w:r>
        <w:rPr>
          <w:rFonts w:ascii="Times New Roman" w:hAnsi="Times New Roman"/>
          <w:color w:val="000000"/>
          <w:sz w:val="20"/>
        </w:rPr>
        <w:t xml:space="preserve">, (i) any new series of Preferred Stock may be designated, fixed and determined as provided herein by the Board of Directors without approval of the holders of Common Stock or the holders of Preferred Stock, or any series thereof, and (ii) any such new series may have powers, preferences and rights, including, without limitation, voting powers, dividend rights, liquidation rights, redemption rights and conversion rights, senior to, junior to or pari passu with the rights of the Common Stock, any series of the Preferred Stock, or any future class or series of capital stock of the Corporation. </w:t>
      </w:r>
    </w:p>
    <w:p>
      <w:pPr>
        <w:pStyle w:val="TextBody"/>
        <w:bidi w:val="0"/>
        <w:spacing w:before="36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u w:val="single"/>
        </w:rPr>
        <w:t>Rights of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3.1</w:t>
      </w:r>
      <w:r>
        <w:rPr>
          <w:rFonts w:ascii="Times New Roman" w:hAnsi="Times New Roman"/>
          <w:color w:val="000000"/>
          <w:sz w:val="20"/>
        </w:rPr>
        <w:t xml:space="preserve"> </w:t>
      </w:r>
      <w:r>
        <w:rPr>
          <w:rFonts w:ascii="Times New Roman" w:hAnsi="Times New Roman"/>
          <w:b/>
          <w:color w:val="000000"/>
          <w:sz w:val="20"/>
          <w:u w:val="single"/>
        </w:rPr>
        <w:t>Equal Status</w:t>
      </w:r>
      <w:r>
        <w:rPr>
          <w:rFonts w:ascii="Times New Roman" w:hAnsi="Times New Roman"/>
          <w:color w:val="000000"/>
          <w:sz w:val="20"/>
        </w:rPr>
        <w:t xml:space="preserve">. Except as otherwise provided in this Second Amended and Restated Certificate of Incorporation or required by applicable law, shares of Common Stock shall have the same rights and powers, rank equally (including as to dividends and distributions, and upon any liquidation, dissolution or winding up of the Corporation), share ratably and be identical in all respects and as to all matters. </w:t>
      </w:r>
    </w:p>
    <w:p>
      <w:pPr>
        <w:pStyle w:val="TextBody"/>
        <w:bidi w:val="0"/>
        <w:spacing w:before="240" w:after="283"/>
        <w:jc w:val="left"/>
        <w:rPr>
          <w:rFonts w:ascii="Times New Roman" w:hAnsi="Times New Roman"/>
          <w:sz w:val="20"/>
        </w:rPr>
      </w:pPr>
      <w:r>
        <w:rPr>
          <w:rFonts w:ascii="Times New Roman" w:hAnsi="Times New Roman"/>
          <w:b/>
          <w:color w:val="000000"/>
          <w:sz w:val="20"/>
        </w:rPr>
        <w:t>3.2</w:t>
      </w:r>
      <w:r>
        <w:rPr>
          <w:rFonts w:ascii="Times New Roman" w:hAnsi="Times New Roman"/>
          <w:color w:val="000000"/>
          <w:sz w:val="20"/>
        </w:rPr>
        <w:t xml:space="preserve"> </w:t>
      </w:r>
      <w:r>
        <w:rPr>
          <w:rFonts w:ascii="Times New Roman" w:hAnsi="Times New Roman"/>
          <w:b/>
          <w:color w:val="000000"/>
          <w:sz w:val="20"/>
          <w:u w:val="single"/>
        </w:rPr>
        <w:t>Voting Rights</w:t>
      </w:r>
      <w:r>
        <w:rPr>
          <w:rFonts w:ascii="Times New Roman" w:hAnsi="Times New Roman"/>
          <w:color w:val="000000"/>
          <w:sz w:val="20"/>
        </w:rPr>
        <w:t>. Except as otherwise expressly provided by this Second Amended and Restated Certificate of Incorporation or as provided by applicable law, the holders of shares of Common Stock shall (a) at all times vote together as a single class on all matters (including the election of directors) submitted to a vote or for the consent (if action by written consent of stockholders is permitted at such time under this Second Amended and Restated Certificate of Incorporation) of the stockholders of the Corporation, (b) be entitled to notice of any stockholders’ meeting in accordance with the Bylaws of the Corporation (as the same may be amended and/or restated from time to time, the “</w:t>
      </w:r>
      <w:r>
        <w:rPr>
          <w:rFonts w:ascii="Times New Roman" w:hAnsi="Times New Roman"/>
          <w:b/>
          <w:i/>
          <w:color w:val="000000"/>
          <w:sz w:val="20"/>
        </w:rPr>
        <w:t>Bylaws</w:t>
      </w:r>
      <w:r>
        <w:rPr>
          <w:rFonts w:ascii="Times New Roman" w:hAnsi="Times New Roman"/>
          <w:color w:val="000000"/>
          <w:sz w:val="20"/>
        </w:rPr>
        <w:t xml:space="preserve">”) and (c) be entitled to vote upon such matters and in such manner as may be provided by applicable law; provided, however, that, except as otherwise required by applicable law, holders of shares of Common Stock shall not be entitled to vote on any amendment to this Second Amended and Restated Certificate of Incorporation (including any Certificate of Designation relating to any series of Preferred Stock) that relates solely to the terms of one or more outstanding series of Preferred Stock if the holders of such affected series are entitled,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either separately or together as a class with the holders of one or more other such series, to vote thereon pursuant to this Second Amended and Restated Certificate of Incorporation (including any Certificate of Designation relating to any series of Preferred Stock). Except as otherwise expressly provided herein or required by applicable law, each holder of Common Stock shall have the right to one (1) vote per share of Common Stock held of record by such holder.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3.3</w:t>
      </w:r>
      <w:r>
        <w:rPr>
          <w:rFonts w:ascii="Times New Roman" w:hAnsi="Times New Roman"/>
          <w:color w:val="000000"/>
          <w:sz w:val="20"/>
        </w:rPr>
        <w:t xml:space="preserve"> </w:t>
      </w:r>
      <w:r>
        <w:rPr>
          <w:rFonts w:ascii="Times New Roman" w:hAnsi="Times New Roman"/>
          <w:b/>
          <w:color w:val="000000"/>
          <w:sz w:val="20"/>
          <w:u w:val="single"/>
        </w:rPr>
        <w:t>Dividends and Distribution Rights</w:t>
      </w:r>
      <w:r>
        <w:rPr>
          <w:rFonts w:ascii="Times New Roman" w:hAnsi="Times New Roman"/>
          <w:color w:val="000000"/>
          <w:sz w:val="20"/>
        </w:rPr>
        <w:t xml:space="preserve">. Shares of Common Stock shall be treated equally, identically and ratably, on a per share basis, with respect to any dividends or distributions as may be declared and paid from time to time by the Board of Directors out of any assets of the Corporation legally available therefor. </w:t>
      </w:r>
    </w:p>
    <w:p>
      <w:pPr>
        <w:pStyle w:val="TextBody"/>
        <w:bidi w:val="0"/>
        <w:spacing w:before="240" w:after="283"/>
        <w:jc w:val="left"/>
        <w:rPr>
          <w:rFonts w:ascii="Times New Roman" w:hAnsi="Times New Roman"/>
          <w:sz w:val="20"/>
        </w:rPr>
      </w:pPr>
      <w:r>
        <w:rPr>
          <w:rFonts w:ascii="Times New Roman" w:hAnsi="Times New Roman"/>
          <w:b/>
          <w:color w:val="000000"/>
          <w:sz w:val="20"/>
        </w:rPr>
        <w:t>3.4</w:t>
      </w:r>
      <w:r>
        <w:rPr>
          <w:rFonts w:ascii="Times New Roman" w:hAnsi="Times New Roman"/>
          <w:color w:val="000000"/>
          <w:sz w:val="20"/>
        </w:rPr>
        <w:t xml:space="preserve"> </w:t>
      </w:r>
      <w:r>
        <w:rPr>
          <w:rFonts w:ascii="Times New Roman" w:hAnsi="Times New Roman"/>
          <w:b/>
          <w:color w:val="000000"/>
          <w:sz w:val="20"/>
          <w:u w:val="single"/>
        </w:rPr>
        <w:t>Subdivisions, Combinations or Reclassifications</w:t>
      </w:r>
      <w:r>
        <w:rPr>
          <w:rFonts w:ascii="Times New Roman" w:hAnsi="Times New Roman"/>
          <w:color w:val="000000"/>
          <w:sz w:val="20"/>
        </w:rPr>
        <w:t xml:space="preserve">. Shares of Common Stock may not be subdivided, combined or reclassified unless proportionately subdivided, combined or reclassified in a manner that maintains the same proportionate equity ownership between the holders of the outstanding Common Stock on the record date for such subdivision, combination or reclassification; provided, however, that shares may be subdivided, combined or reclassified in a different or disproportionate manner if such subdivision, combination or reclassification is approved in advance by the affirmative vote (or written consent if action by written consent of stockholders is permitted at such time under this Second Amended and Restated Certificate of Incorporation) of the holders of a majority of the outstanding shares of Common Stock. </w:t>
      </w:r>
    </w:p>
    <w:p>
      <w:pPr>
        <w:pStyle w:val="TextBody"/>
        <w:bidi w:val="0"/>
        <w:spacing w:before="240" w:after="283"/>
        <w:jc w:val="left"/>
        <w:rPr>
          <w:rFonts w:ascii="Times New Roman" w:hAnsi="Times New Roman"/>
          <w:sz w:val="20"/>
        </w:rPr>
      </w:pPr>
      <w:r>
        <w:rPr>
          <w:rFonts w:ascii="Times New Roman" w:hAnsi="Times New Roman"/>
          <w:b/>
          <w:color w:val="000000"/>
          <w:sz w:val="20"/>
        </w:rPr>
        <w:t>3.5</w:t>
      </w:r>
      <w:r>
        <w:rPr>
          <w:rFonts w:ascii="Times New Roman" w:hAnsi="Times New Roman"/>
          <w:color w:val="000000"/>
          <w:sz w:val="20"/>
        </w:rPr>
        <w:t xml:space="preserve"> </w:t>
      </w:r>
      <w:r>
        <w:rPr>
          <w:rFonts w:ascii="Times New Roman" w:hAnsi="Times New Roman"/>
          <w:b/>
          <w:color w:val="000000"/>
          <w:sz w:val="20"/>
          <w:u w:val="single"/>
        </w:rPr>
        <w:t>Liquidation, Dissolution or Winding Up</w:t>
      </w:r>
      <w:r>
        <w:rPr>
          <w:rFonts w:ascii="Times New Roman" w:hAnsi="Times New Roman"/>
          <w:color w:val="000000"/>
          <w:sz w:val="20"/>
        </w:rPr>
        <w:t xml:space="preserve">. Subject to the preferential or other rights of any holders of Preferred Stock then outstanding, upon the liquidation, dissolution or winding up of the Corporation, whether voluntary or involuntary, holders of Common Stock will be entitled to receive ratably all assets of the Corporation available for distribution to its stockholders unless disparate or different treatment of the shares of such class with respect to distributions upon any such liquidation, dissolution or winding up is approved in advance by the affirmative vote (or written consent if action by written consent of stockholders is permitted at such time under this Second Amended and Restated Certificate of Incorporation) of the holders of a majority of the outstanding shares of Common Stock. </w:t>
      </w:r>
    </w:p>
    <w:p>
      <w:pPr>
        <w:pStyle w:val="TextBody"/>
        <w:bidi w:val="0"/>
        <w:spacing w:before="240" w:after="240"/>
        <w:jc w:val="left"/>
        <w:rPr>
          <w:rFonts w:ascii="Times New Roman" w:hAnsi="Times New Roman"/>
          <w:sz w:val="20"/>
        </w:rPr>
      </w:pPr>
      <w:r>
        <w:rPr>
          <w:rFonts w:ascii="Times New Roman" w:hAnsi="Times New Roman"/>
          <w:b/>
          <w:color w:val="000000"/>
          <w:sz w:val="20"/>
        </w:rPr>
        <w:t>3.6</w:t>
      </w:r>
      <w:r>
        <w:rPr>
          <w:rFonts w:ascii="Times New Roman" w:hAnsi="Times New Roman"/>
          <w:color w:val="000000"/>
          <w:sz w:val="20"/>
        </w:rPr>
        <w:t xml:space="preserve"> </w:t>
      </w:r>
      <w:r>
        <w:rPr>
          <w:rFonts w:ascii="Times New Roman" w:hAnsi="Times New Roman"/>
          <w:b/>
          <w:color w:val="000000"/>
          <w:sz w:val="20"/>
          <w:u w:val="single"/>
        </w:rPr>
        <w:t>Merger or Consolidation</w:t>
      </w:r>
      <w:r>
        <w:rPr>
          <w:rFonts w:ascii="Times New Roman" w:hAnsi="Times New Roman"/>
          <w:color w:val="000000"/>
          <w:sz w:val="20"/>
        </w:rPr>
        <w:t xml:space="preserve">. In the case of any distribution or payment in respect of the shares of Common Stock upon the merger or 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Common Stock as a single class. </w:t>
      </w:r>
    </w:p>
    <w:p>
      <w:pPr>
        <w:pStyle w:val="TextBody"/>
        <w:bidi w:val="0"/>
        <w:jc w:val="center"/>
        <w:rPr>
          <w:rFonts w:ascii="Times New Roman" w:hAnsi="Times New Roman"/>
          <w:sz w:val="20"/>
        </w:rPr>
      </w:pPr>
      <w:r>
        <w:rPr>
          <w:rFonts w:ascii="Times New Roman" w:hAnsi="Times New Roman"/>
          <w:b/>
          <w:color w:val="000000"/>
          <w:sz w:val="20"/>
        </w:rPr>
        <w:t>ARTICLE V:</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RESERVED</w:t>
      </w:r>
    </w:p>
    <w:p>
      <w:pPr>
        <w:pStyle w:val="TextBody"/>
        <w:bidi w:val="0"/>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AMENDMENT OF BYLAWS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Board of Directors shall have the power to adopt, amend or repeal the Bylaws. Any adoption, amendment or repeal of the Bylaws by the Board of Directors shall require the approval of a majority of the Whole Board. For purposes of this Second Amended and Restated Certificate of Incorporation, the term “</w:t>
      </w:r>
      <w:r>
        <w:rPr>
          <w:rFonts w:ascii="Times New Roman" w:hAnsi="Times New Roman"/>
          <w:b/>
          <w:i/>
          <w:color w:val="000000"/>
          <w:sz w:val="20"/>
        </w:rPr>
        <w:t>Whole Board</w:t>
      </w:r>
      <w:r>
        <w:rPr>
          <w:rFonts w:ascii="Times New Roman" w:hAnsi="Times New Roman"/>
          <w:color w:val="000000"/>
          <w:sz w:val="20"/>
        </w:rPr>
        <w:t xml:space="preserve">” shall mean the total number of authorized directors whether or not there exist any vacancies in previously authorized directorships. The stockholders shall also have power to adopt, amend or repeal the Bylaws; provided, however, that, notwithstanding any other provision of this Second Amended and Restated Certificate of Incorporation or any provision of law that might otherwise permit a lesser or no vote, but in addition to any vote of the holders of any class or series of stock of the Corporation required by applicable law or by this Second Amended and Restated Certificate of Incorporation, the affirmative vote (or written consent if action by written consent of stockholders is permitted at such time under this Second Amended and Restated Certificate of Incorporation) of the holders of at least two-thirds (2/3) of the voting power of all of the then-outstanding shares of the capital stock of the Corporation entitled to vote generally in the election of directors, voting together as a single class, shall be required for the stockholders to adopt, amend or repeal any provision of the Bylaws; provided, further, however, that, in the case of any proposed adoption, amendment or repeal of any provisions of the Bylaws that is approved by the Board of Directors and submitted to the stockholders for adoption thereby, if directors representing two-thirds (2/3) of the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Whole Board have approved such adoption, amendment or repeal of any provisions of the Bylaws, then, in addition to any vote of the holders of any class or series of stock of the Corporation required by applicable law or by this Second Amended and Restated Certificate of Incorporation, only the affirmative vote (or written consent if action by written consent of stockholders is permitted at such time under this Second Amended and Restated Certificate of Incorporation) of the holders of at least a majority of the voting power of all of the then-outstanding shares of the capital stock of the Corporation entitled to vote generally in the election of directors, voting together as a single class, shall be required to adopt, amend or repeal such provision of the Bylaws.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ARTICLE VII: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MATTERS RELATING TO THE 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u w:val="single"/>
        </w:rPr>
        <w:t>Director Powers</w:t>
      </w:r>
      <w:r>
        <w:rPr>
          <w:rFonts w:ascii="Times New Roman" w:hAnsi="Times New Roman"/>
          <w:color w:val="000000"/>
          <w:sz w:val="20"/>
        </w:rPr>
        <w:t xml:space="preserve">. Except as otherwise provided by the General Corporation Law or this Certificate of Incorporation, the business and affairs of the Corporation shall be managed by or under the direction of the Board of Directors. </w:t>
      </w:r>
    </w:p>
    <w:p>
      <w:pPr>
        <w:pStyle w:val="TextBody"/>
        <w:bidi w:val="0"/>
        <w:spacing w:before="24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u w:val="single"/>
        </w:rPr>
        <w:t>Number of Directors</w:t>
      </w:r>
      <w:r>
        <w:rPr>
          <w:rFonts w:ascii="Times New Roman" w:hAnsi="Times New Roman"/>
          <w:color w:val="000000"/>
          <w:sz w:val="20"/>
        </w:rPr>
        <w:t xml:space="preserve">. Subject to the special rights of the holders of any series of Preferred Stock to elect additional directors under specified circumstances, the total number of directors constituting the Whole Board shall be fixed from time to time exclusively by resolution adopted by a majority of the Whole Board. </w:t>
      </w:r>
    </w:p>
    <w:p>
      <w:pPr>
        <w:pStyle w:val="TextBody"/>
        <w:bidi w:val="0"/>
        <w:spacing w:before="24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u w:val="single"/>
        </w:rPr>
        <w:t>Classified Board</w:t>
      </w:r>
      <w:r>
        <w:rPr>
          <w:rFonts w:ascii="Times New Roman" w:hAnsi="Times New Roman"/>
          <w:color w:val="000000"/>
          <w:sz w:val="20"/>
        </w:rPr>
        <w:t>. Subject to the special rights of the holders of one or more series of Preferred Stock to elect directors, immediately following 11:59 p.m. Pacific Time on the first day following ContextLogic Inc.’s 2021 Annual Meeting of Stockholders falling on or after the date on which the outstanding shares of class B common stock of ContextLogic Inc. represented less than forty percent (40%) of the total voting power of the then-outstanding shares of ContextLogic Inc. then entitled to vote generally in the election of directors. (the “</w:t>
      </w:r>
      <w:r>
        <w:rPr>
          <w:rFonts w:ascii="Times New Roman" w:hAnsi="Times New Roman"/>
          <w:b/>
          <w:i/>
          <w:color w:val="000000"/>
          <w:sz w:val="20"/>
        </w:rPr>
        <w:t>Voting Threshold Date</w:t>
      </w:r>
      <w:r>
        <w:rPr>
          <w:rFonts w:ascii="Times New Roman" w:hAnsi="Times New Roman"/>
          <w:color w:val="000000"/>
          <w:sz w:val="20"/>
        </w:rPr>
        <w:t>”), the directors shall be divided, with respect to the time for which they severally hold office, into three classes designated as Class I, Class II and Class III, respectively (the “</w:t>
      </w:r>
      <w:r>
        <w:rPr>
          <w:rFonts w:ascii="Times New Roman" w:hAnsi="Times New Roman"/>
          <w:b/>
          <w:i/>
          <w:color w:val="000000"/>
          <w:sz w:val="20"/>
        </w:rPr>
        <w:t>Classified Board</w:t>
      </w:r>
      <w:r>
        <w:rPr>
          <w:rFonts w:ascii="Times New Roman" w:hAnsi="Times New Roman"/>
          <w:color w:val="000000"/>
          <w:sz w:val="20"/>
        </w:rPr>
        <w:t xml:space="preserve">”). The Board of Directors is authorized to assign members of the Board of Directors already in office immediately prior to the Voting Threshold Date to such classes of the Classified Board. The number of directors in each class shall be divided as nearly equal as is practicable. The initial term of office of the Class I directors shall expire at the Corporation’s first annual meeting of stockholders following the Voting Threshold Date, the initial term of office of the Class II directors shall expire at the Corporation’s second annual meeting of stockholders following the Voting Threshold Date, and the initial term of office of the Class III directors shall expire at the Corporation’s third annual meeting of stockholders following the Voting Threshold Date. At each annual meeting of stockholders following the Voting Threshold Date, directors elected to succeed those directors of the class whose terms then expire shall be elected for a term of office expiring at the third succeeding annual meeting of stockholders after their election. </w:t>
      </w:r>
    </w:p>
    <w:p>
      <w:pPr>
        <w:pStyle w:val="TextBody"/>
        <w:bidi w:val="0"/>
        <w:spacing w:before="24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u w:val="single"/>
        </w:rPr>
        <w:t>Term and Removal</w:t>
      </w:r>
      <w:r>
        <w:rPr>
          <w:rFonts w:ascii="Times New Roman" w:hAnsi="Times New Roman"/>
          <w:color w:val="000000"/>
          <w:sz w:val="20"/>
        </w:rPr>
        <w:t xml:space="preserve">. Each director shall hold office until the annual meeting at which such director’s term expires and until such director’s successor is duly elected and qualified, or until such director’s earlier death, resignation, disqualification or removal. Any director may resign at any time upon notice to the Corporation given in writing or by any electronic transmission. Prior to the Voting Threshold Date, subject to the special rights of the holders of any series of Preferred Stock to elect directors, directors may be removed with or without cause by the affirmative vote (or written consent if action by written consent of stockholders is permitted at such time under this Second Amended and Restated Certificate of Incorporation) of the holders of a majority of the voting power of the then-outstanding shares of capital stock of the Corporation entitled to vote generally in the election of directors, voting together as a single class. From and after the Voting Threshold Date, subject to the special rights of the holders of any series of Preferred Stock to elect directors, no director may be removed from the Board of Directors except for cause and only by the affirmative vote of the holders of at least two-thirds (2/3) of the voting power of the then-outstanding shares of capital stock of the Corporation entitled to vote thereon, voting together as a single class. Subject to the special rights of the holders of any series of Preferred Stock to elect directors, in the event of any increase or decrease in the authorized number of directors occurring after the Voting Threshold Date, (a) each director then serving as such shall nevertheless continue as a director of the class of which he or she is a member and (b) the newly created or eliminated directorships resulting from such increase or decrease shall be apportioned by the Board of Directors among the classes of directors so as to make all classes as nearly equal in number as is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practicable. No decrease in the number of directors constituting the Board of Directors shall shorten the term of any incumbent director. </w:t>
      </w:r>
    </w:p>
    <w:p>
      <w:pPr>
        <w:pStyle w:val="TextBody"/>
        <w:bidi w:val="0"/>
        <w:spacing w:before="240" w:after="283"/>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u w:val="single"/>
        </w:rPr>
        <w:t>Vacancies and Newly Created Directorships</w:t>
      </w:r>
      <w:r>
        <w:rPr>
          <w:rFonts w:ascii="Times New Roman" w:hAnsi="Times New Roman"/>
          <w:color w:val="000000"/>
          <w:sz w:val="20"/>
        </w:rPr>
        <w:t xml:space="preserve">. Subject to the special rights of the holders of any series of Preferred Stock to elect directors, any vacancy occurring in the Board of Directors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if any, to which the director has been assigned expires and until such director’s successor shall have been duly elected and qualified, or until such director’s earlier death, resignation, disqualification or removal. </w:t>
      </w:r>
    </w:p>
    <w:p>
      <w:pPr>
        <w:pStyle w:val="TextBody"/>
        <w:bidi w:val="0"/>
        <w:spacing w:before="240" w:after="283"/>
        <w:jc w:val="left"/>
        <w:rPr>
          <w:rFonts w:ascii="Times New Roman" w:hAnsi="Times New Roman"/>
          <w:sz w:val="20"/>
        </w:rPr>
      </w:pPr>
      <w:r>
        <w:rPr>
          <w:rFonts w:ascii="Times New Roman" w:hAnsi="Times New Roman"/>
          <w:b/>
          <w:color w:val="000000"/>
          <w:sz w:val="20"/>
        </w:rPr>
        <w:t>6.</w:t>
      </w:r>
      <w:r>
        <w:rPr>
          <w:rFonts w:ascii="Times New Roman" w:hAnsi="Times New Roman"/>
          <w:color w:val="000000"/>
          <w:sz w:val="20"/>
        </w:rPr>
        <w:t xml:space="preserve"> </w:t>
      </w:r>
      <w:r>
        <w:rPr>
          <w:rFonts w:ascii="Times New Roman" w:hAnsi="Times New Roman"/>
          <w:b/>
          <w:color w:val="000000"/>
          <w:sz w:val="20"/>
          <w:u w:val="single"/>
        </w:rPr>
        <w:t>Additional Directors Elected by the Preferred Stock</w:t>
      </w:r>
      <w:r>
        <w:rPr>
          <w:rFonts w:ascii="Times New Roman" w:hAnsi="Times New Roman"/>
          <w:b/>
          <w:color w:val="000000"/>
          <w:sz w:val="20"/>
        </w:rPr>
        <w:t xml:space="preserve">. </w:t>
      </w:r>
      <w:r>
        <w:rPr>
          <w:rFonts w:ascii="Times New Roman" w:hAnsi="Times New Roman"/>
          <w:color w:val="000000"/>
          <w:sz w:val="20"/>
        </w:rPr>
        <w:t xml:space="preserve">During any period when the holders of any series of Preferred Stock have the right to elect additional directors as provided for or fixed pursuant to the provisions of </w:t>
      </w:r>
      <w:r>
        <w:rPr>
          <w:rFonts w:ascii="Times New Roman" w:hAnsi="Times New Roman"/>
          <w:color w:val="000000"/>
          <w:sz w:val="20"/>
          <w:u w:val="single"/>
        </w:rPr>
        <w:t>Article IV</w:t>
      </w:r>
      <w:r>
        <w:rPr>
          <w:rFonts w:ascii="Times New Roman" w:hAnsi="Times New Roman"/>
          <w:color w:val="000000"/>
          <w:sz w:val="20"/>
        </w:rPr>
        <w:t xml:space="preserve"> hereof (including any Certificate of Designation) (any such director, a “</w:t>
      </w:r>
      <w:r>
        <w:rPr>
          <w:rFonts w:ascii="Times New Roman" w:hAnsi="Times New Roman"/>
          <w:b/>
          <w:i/>
          <w:color w:val="000000"/>
          <w:sz w:val="20"/>
        </w:rPr>
        <w:t>Preferred Stock Director</w:t>
      </w:r>
      <w:r>
        <w:rPr>
          <w:rFonts w:ascii="Times New Roman" w:hAnsi="Times New Roman"/>
          <w:color w:val="000000"/>
          <w:sz w:val="20"/>
        </w:rPr>
        <w:t xml:space="preserve">”), and upon commencement and for the duration of the period during which such right continues: (i) the then otherwise total authorized number of directors of the Corporation shall automatically be increased by such number of Preferred Stock Directors that the holders of any series of Preferred Stock have a right to elect, and the holders of such Preferred Stock shall be entitled to elect the additional Preferred Stock Directors so provided for or fixed pursuant to said provisions; and (ii) each such Preferred Stock Director shall serve until his or her successor shall have been duly elected and qualified, or until his or her right to hold such office terminates pursuant to said provisions, whichever occurs earlier, subject to his or her earlier death, disqualification, resignation or removal. In case any vacancy shall occur among the Preferred Stock Directors, a successor Preferred Stock Director may be elected by the holders of Preferred Stock pursuant to said provisions. Except as otherwise provided for or fixed pursuant to the provisions of </w:t>
      </w:r>
      <w:r>
        <w:rPr>
          <w:rFonts w:ascii="Times New Roman" w:hAnsi="Times New Roman"/>
          <w:color w:val="000000"/>
          <w:sz w:val="20"/>
          <w:u w:val="single"/>
        </w:rPr>
        <w:t>Article IV</w:t>
      </w:r>
      <w:r>
        <w:rPr>
          <w:rFonts w:ascii="Times New Roman" w:hAnsi="Times New Roman"/>
          <w:color w:val="000000"/>
          <w:sz w:val="20"/>
        </w:rPr>
        <w:t xml:space="preserve"> hereof (including any Preferred Stock Designation), whenever the holders of any series of Preferred Stock having such right to elect an additional Preferred Stock Director are divested of such right pursuant to said provisions, the terms of office of such Preferred Stock Director elected by the holders of such Preferred Stock, or elected to fill any vacancies resulting from the death, resignation, disqualification or removal of such additional Preferred Stock Director, shall forthwith terminate (in which case such person shall cease to be qualified as a director and shall cease to be a director) and the total authorized number of directors of the Corporation shall be automatically reduced accordingly. </w:t>
      </w:r>
    </w:p>
    <w:p>
      <w:pPr>
        <w:pStyle w:val="TextBody"/>
        <w:bidi w:val="0"/>
        <w:spacing w:before="240" w:after="283"/>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u w:val="single"/>
        </w:rPr>
        <w:t>Vote by Ballot</w:t>
      </w:r>
      <w:r>
        <w:rPr>
          <w:rFonts w:ascii="Times New Roman" w:hAnsi="Times New Roman"/>
          <w:color w:val="000000"/>
          <w:sz w:val="20"/>
        </w:rPr>
        <w:t xml:space="preserve">. Election of directors need not be by written ballot unless the Bylaws shall so provide. </w:t>
      </w:r>
    </w:p>
    <w:p>
      <w:pPr>
        <w:pStyle w:val="TextBody"/>
        <w:bidi w:val="0"/>
        <w:spacing w:before="240" w:after="283"/>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u w:val="single"/>
        </w:rPr>
        <w:t>No Cumulative Voting</w:t>
      </w:r>
      <w:r>
        <w:rPr>
          <w:rFonts w:ascii="Times New Roman" w:hAnsi="Times New Roman"/>
          <w:color w:val="000000"/>
          <w:sz w:val="20"/>
        </w:rPr>
        <w:t xml:space="preserve">. No stockholder will be permitted to cumulate votes at any election of directors.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VIII: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DIRECTOR LIABILITY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u w:val="single"/>
        </w:rPr>
        <w:t>Limitation of Liability</w:t>
      </w:r>
      <w:r>
        <w:rPr>
          <w:rFonts w:ascii="Times New Roman" w:hAnsi="Times New Roman"/>
          <w:color w:val="000000"/>
          <w:sz w:val="20"/>
        </w:rPr>
        <w:t xml:space="preserve">. To the fullest extent permitted by law, no director of the Corporation shall be personally liable to the Corporation or its stockholders for monetary damages for 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 </w:t>
      </w:r>
    </w:p>
    <w:p>
      <w:pPr>
        <w:pStyle w:val="TextBody"/>
        <w:bidi w:val="0"/>
        <w:spacing w:before="24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u w:val="single"/>
        </w:rPr>
        <w:t>Change in Rights</w:t>
      </w:r>
      <w:r>
        <w:rPr>
          <w:rFonts w:ascii="Times New Roman" w:hAnsi="Times New Roman"/>
          <w:color w:val="000000"/>
          <w:sz w:val="20"/>
        </w:rPr>
        <w:t xml:space="preserve">. Neither any amendment nor repeal of this </w:t>
      </w:r>
      <w:r>
        <w:rPr>
          <w:rFonts w:ascii="Times New Roman" w:hAnsi="Times New Roman"/>
          <w:color w:val="000000"/>
          <w:sz w:val="20"/>
          <w:u w:val="single"/>
        </w:rPr>
        <w:t>Article VIII</w:t>
      </w:r>
      <w:r>
        <w:rPr>
          <w:rFonts w:ascii="Times New Roman" w:hAnsi="Times New Roman"/>
          <w:color w:val="000000"/>
          <w:sz w:val="20"/>
        </w:rPr>
        <w:t xml:space="preserve">, nor the adoption of any provision of this Second Amended and Restated Certificate of Incorporation inconsistent with this </w:t>
      </w:r>
      <w:r>
        <w:rPr>
          <w:rFonts w:ascii="Times New Roman" w:hAnsi="Times New Roman"/>
          <w:color w:val="000000"/>
          <w:sz w:val="20"/>
          <w:u w:val="single"/>
        </w:rPr>
        <w:t>Article VIII</w:t>
      </w:r>
      <w:r>
        <w:rPr>
          <w:rFonts w:ascii="Times New Roman" w:hAnsi="Times New Roman"/>
          <w:color w:val="000000"/>
          <w:sz w:val="20"/>
        </w:rPr>
        <w:t xml:space="preserve">, shall eliminate, reduce or otherwise adversely affect any limitation on the personal liability of a director of the Corporation or any rights or protections of any officer or director of the Corporation under this </w:t>
      </w:r>
      <w:r>
        <w:rPr>
          <w:rFonts w:ascii="Times New Roman" w:hAnsi="Times New Roman"/>
          <w:color w:val="000000"/>
          <w:sz w:val="20"/>
          <w:u w:val="single"/>
        </w:rPr>
        <w:t>Article VIII</w:t>
      </w:r>
      <w:r>
        <w:rPr>
          <w:rFonts w:ascii="Times New Roman" w:hAnsi="Times New Roman"/>
          <w:color w:val="000000"/>
          <w:sz w:val="20"/>
        </w:rPr>
        <w:t xml:space="preserve"> with respect to acts or omissions occurring prior to the time of such amendment, repeal or adoption of such an inconsistent provision.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ARTICLE IX:</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MATTERS RELATING TO STOCKHOLDERS</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u w:val="single"/>
        </w:rPr>
        <w:t>No Action by Written Consent of Stockholders</w:t>
      </w:r>
      <w:r>
        <w:rPr>
          <w:rFonts w:ascii="Times New Roman" w:hAnsi="Times New Roman"/>
          <w:color w:val="000000"/>
          <w:sz w:val="20"/>
        </w:rPr>
        <w:t xml:space="preserve">. Subject to the rights of any series of Preferred Stock then outstanding, from and after the Voting Threshold Date, (i) no action shall be taken by the stockholders of the Corporation except at a duly called annual or special meeting of stockholders and (ii) no action shall be taken by the stockholders of the Corporation by written consent in lieu of a meeting. </w:t>
      </w:r>
    </w:p>
    <w:p>
      <w:pPr>
        <w:pStyle w:val="TextBody"/>
        <w:bidi w:val="0"/>
        <w:spacing w:before="24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u w:val="single"/>
        </w:rPr>
        <w:t>Special Meeting of Stockholders</w:t>
      </w:r>
      <w:r>
        <w:rPr>
          <w:rFonts w:ascii="Times New Roman" w:hAnsi="Times New Roman"/>
          <w:color w:val="000000"/>
          <w:sz w:val="20"/>
        </w:rPr>
        <w:t xml:space="preserve">. Special meetings of the stockholders of the Corporation may be called only by the Chairperson of the Board, the Chief Executive Officer, the Lead Independent Director (as defined in the Bylaws) or the Board of Directors acting pursuant to a resolution adopted by a majority of the Whole Board, and may not be called by the stockholders or any other person or persons. </w:t>
      </w:r>
    </w:p>
    <w:p>
      <w:pPr>
        <w:pStyle w:val="TextBody"/>
        <w:bidi w:val="0"/>
        <w:spacing w:before="24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u w:val="single"/>
        </w:rPr>
        <w:t>Advance Notice of Stockholder Nominations and Business Transacted at Special Meetings</w:t>
      </w:r>
      <w:r>
        <w:rPr>
          <w:rFonts w:ascii="Times New Roman" w:hAnsi="Times New Roman"/>
          <w:color w:val="000000"/>
          <w:sz w:val="20"/>
        </w:rPr>
        <w:t xml:space="preserve">. Advance notice of 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SEVERABILITY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provision of this Second Amended and Restated Certificate of Incorporation shall be held to be invalid, illegal, or unenforceable, then such provision shall nonetheless be enforced to the maximum extent possible consistent with such holding and the remaining provisions of this Second Amended and Restated Certificate of Incorporation (including without limitation, all portions of any section of this Second Amended and Restated Certificate of Incorporation containing any such provision held to be invalid, illegal, or unenforceable, which is not invalid, illegal, or unenforceable) shall remain in full force and effect.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AMENDMENT OF CERTIFICATE OF INCORPORATION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u w:val="single"/>
        </w:rPr>
        <w:t>General</w:t>
      </w:r>
      <w:r>
        <w:rPr>
          <w:rFonts w:ascii="Times New Roman" w:hAnsi="Times New Roman"/>
          <w:color w:val="000000"/>
          <w:sz w:val="20"/>
        </w:rPr>
        <w:t xml:space="preserve">. The Corporation reserves the right to amend or repeal any provision contained in this Second Amended and Restated Certificate of Incorporation in the manner prescribed by the laws of the State of Delaware and all rights conferred upon stockholders are granted subject to this reservation; provided, however, that, notwithstanding any provision of this Second Amended and Restated Certificate of Incorporation (including any Certificate of Designation) or any provision of law that might otherwise permit a lesser vote or no vote (other than </w:t>
      </w:r>
      <w:r>
        <w:rPr>
          <w:rFonts w:ascii="Times New Roman" w:hAnsi="Times New Roman"/>
          <w:color w:val="000000"/>
          <w:sz w:val="20"/>
          <w:u w:val="single"/>
        </w:rPr>
        <w:t>Sections 1.2</w:t>
      </w:r>
      <w:r>
        <w:rPr>
          <w:rFonts w:ascii="Times New Roman" w:hAnsi="Times New Roman"/>
          <w:color w:val="000000"/>
          <w:sz w:val="20"/>
        </w:rPr>
        <w:t xml:space="preserve"> and </w:t>
      </w:r>
      <w:r>
        <w:rPr>
          <w:rFonts w:ascii="Times New Roman" w:hAnsi="Times New Roman"/>
          <w:color w:val="000000"/>
          <w:sz w:val="20"/>
          <w:u w:val="single"/>
        </w:rPr>
        <w:t>2.1</w:t>
      </w:r>
      <w:r>
        <w:rPr>
          <w:rFonts w:ascii="Times New Roman" w:hAnsi="Times New Roman"/>
          <w:color w:val="000000"/>
          <w:sz w:val="20"/>
        </w:rPr>
        <w:t xml:space="preserve"> of </w:t>
      </w:r>
      <w:r>
        <w:rPr>
          <w:rFonts w:ascii="Times New Roman" w:hAnsi="Times New Roman"/>
          <w:color w:val="000000"/>
          <w:sz w:val="20"/>
          <w:u w:val="single"/>
        </w:rPr>
        <w:t>Article IV</w:t>
      </w:r>
      <w:r>
        <w:rPr>
          <w:rFonts w:ascii="Times New Roman" w:hAnsi="Times New Roman"/>
          <w:color w:val="000000"/>
          <w:sz w:val="20"/>
        </w:rPr>
        <w:t xml:space="preserve"> hereof), but in addition to any vote of the holders of any class or series of the stock of the Corporation required by applicable law or by this Second Amended and Restated Certificate of Incorporation (including any Certificate of Designation), and subject to </w:t>
      </w:r>
      <w:r>
        <w:rPr>
          <w:rFonts w:ascii="Times New Roman" w:hAnsi="Times New Roman"/>
          <w:color w:val="000000"/>
          <w:sz w:val="20"/>
          <w:u w:val="single"/>
        </w:rPr>
        <w:t>Sections 1.2</w:t>
      </w:r>
      <w:r>
        <w:rPr>
          <w:rFonts w:ascii="Times New Roman" w:hAnsi="Times New Roman"/>
          <w:color w:val="000000"/>
          <w:sz w:val="20"/>
        </w:rPr>
        <w:t xml:space="preserve"> and </w:t>
      </w:r>
      <w:r>
        <w:rPr>
          <w:rFonts w:ascii="Times New Roman" w:hAnsi="Times New Roman"/>
          <w:color w:val="000000"/>
          <w:sz w:val="20"/>
          <w:u w:val="single"/>
        </w:rPr>
        <w:t>2.1</w:t>
      </w:r>
      <w:r>
        <w:rPr>
          <w:rFonts w:ascii="Times New Roman" w:hAnsi="Times New Roman"/>
          <w:color w:val="000000"/>
          <w:sz w:val="20"/>
        </w:rPr>
        <w:t xml:space="preserve"> of </w:t>
      </w:r>
      <w:r>
        <w:rPr>
          <w:rFonts w:ascii="Times New Roman" w:hAnsi="Times New Roman"/>
          <w:color w:val="000000"/>
          <w:sz w:val="20"/>
          <w:u w:val="single"/>
        </w:rPr>
        <w:t>Article IV</w:t>
      </w:r>
      <w:r>
        <w:rPr>
          <w:rFonts w:ascii="Times New Roman" w:hAnsi="Times New Roman"/>
          <w:color w:val="000000"/>
          <w:sz w:val="20"/>
        </w:rPr>
        <w:t xml:space="preserve">, the affirmative vote (or written consent if action by written consent of stockholders is permitted at such time under this Second Amended and Restated Certificate of Incorporation) of the holders of at least two-thirds (2/3) of the voting power of all of the then-outstanding shares of the capital stock of the Corporation entitled to vote generally in the election of directors, voting together as a single class, shall be required to amend or repeal, or adopt any provision inconsistent with, this </w:t>
      </w:r>
      <w:r>
        <w:rPr>
          <w:rFonts w:ascii="Times New Roman" w:hAnsi="Times New Roman"/>
          <w:color w:val="000000"/>
          <w:sz w:val="20"/>
          <w:u w:val="single"/>
        </w:rPr>
        <w:t>Section 1</w:t>
      </w:r>
      <w:r>
        <w:rPr>
          <w:rFonts w:ascii="Times New Roman" w:hAnsi="Times New Roman"/>
          <w:color w:val="000000"/>
          <w:sz w:val="20"/>
        </w:rPr>
        <w:t xml:space="preserve"> of this </w:t>
      </w:r>
      <w:r>
        <w:rPr>
          <w:rFonts w:ascii="Times New Roman" w:hAnsi="Times New Roman"/>
          <w:color w:val="000000"/>
          <w:sz w:val="20"/>
          <w:u w:val="single"/>
        </w:rPr>
        <w:t>Article XI</w:t>
      </w:r>
      <w:r>
        <w:rPr>
          <w:rFonts w:ascii="Times New Roman" w:hAnsi="Times New Roman"/>
          <w:color w:val="000000"/>
          <w:sz w:val="20"/>
        </w:rPr>
        <w:t xml:space="preserve">, </w:t>
      </w:r>
      <w:r>
        <w:rPr>
          <w:rFonts w:ascii="Times New Roman" w:hAnsi="Times New Roman"/>
          <w:color w:val="000000"/>
          <w:sz w:val="20"/>
          <w:u w:val="single"/>
        </w:rPr>
        <w:t>Sections 1.2</w:t>
      </w:r>
      <w:r>
        <w:rPr>
          <w:rFonts w:ascii="Times New Roman" w:hAnsi="Times New Roman"/>
          <w:color w:val="000000"/>
          <w:sz w:val="20"/>
        </w:rPr>
        <w:t xml:space="preserve"> and </w:t>
      </w:r>
      <w:r>
        <w:rPr>
          <w:rFonts w:ascii="Times New Roman" w:hAnsi="Times New Roman"/>
          <w:color w:val="000000"/>
          <w:sz w:val="20"/>
          <w:u w:val="single"/>
        </w:rPr>
        <w:t>2</w:t>
      </w:r>
      <w:r>
        <w:rPr>
          <w:rFonts w:ascii="Times New Roman" w:hAnsi="Times New Roman"/>
          <w:color w:val="000000"/>
          <w:sz w:val="20"/>
        </w:rPr>
        <w:t xml:space="preserve"> of </w:t>
      </w:r>
      <w:r>
        <w:rPr>
          <w:rFonts w:ascii="Times New Roman" w:hAnsi="Times New Roman"/>
          <w:color w:val="000000"/>
          <w:sz w:val="20"/>
          <w:u w:val="single"/>
        </w:rPr>
        <w:t>Article IV</w:t>
      </w:r>
      <w:r>
        <w:rPr>
          <w:rFonts w:ascii="Times New Roman" w:hAnsi="Times New Roman"/>
          <w:color w:val="000000"/>
          <w:sz w:val="20"/>
        </w:rPr>
        <w:t xml:space="preserve">, or </w:t>
      </w:r>
      <w:r>
        <w:rPr>
          <w:rFonts w:ascii="Times New Roman" w:hAnsi="Times New Roman"/>
          <w:color w:val="000000"/>
          <w:sz w:val="20"/>
          <w:u w:val="single"/>
        </w:rPr>
        <w:t>Article VI</w:t>
      </w:r>
      <w:r>
        <w:rPr>
          <w:rFonts w:ascii="Times New Roman" w:hAnsi="Times New Roman"/>
          <w:color w:val="000000"/>
          <w:sz w:val="20"/>
        </w:rPr>
        <w:t xml:space="preserve">, </w:t>
      </w:r>
      <w:r>
        <w:rPr>
          <w:rFonts w:ascii="Times New Roman" w:hAnsi="Times New Roman"/>
          <w:color w:val="000000"/>
          <w:sz w:val="20"/>
          <w:u w:val="single"/>
        </w:rPr>
        <w:t>Article VII</w:t>
      </w:r>
      <w:r>
        <w:rPr>
          <w:rFonts w:ascii="Times New Roman" w:hAnsi="Times New Roman"/>
          <w:color w:val="000000"/>
          <w:sz w:val="20"/>
        </w:rPr>
        <w:t xml:space="preserve">, </w:t>
      </w:r>
      <w:r>
        <w:rPr>
          <w:rFonts w:ascii="Times New Roman" w:hAnsi="Times New Roman"/>
          <w:color w:val="000000"/>
          <w:sz w:val="20"/>
          <w:u w:val="single"/>
        </w:rPr>
        <w:t>Article VIII</w:t>
      </w:r>
      <w:r>
        <w:rPr>
          <w:rFonts w:ascii="Times New Roman" w:hAnsi="Times New Roman"/>
          <w:color w:val="000000"/>
          <w:sz w:val="20"/>
        </w:rPr>
        <w:t xml:space="preserve">, </w:t>
      </w:r>
      <w:r>
        <w:rPr>
          <w:rFonts w:ascii="Times New Roman" w:hAnsi="Times New Roman"/>
          <w:color w:val="000000"/>
          <w:sz w:val="20"/>
          <w:u w:val="single"/>
        </w:rPr>
        <w:t>Article IX</w:t>
      </w:r>
      <w:r>
        <w:rPr>
          <w:rFonts w:ascii="Times New Roman" w:hAnsi="Times New Roman"/>
          <w:color w:val="000000"/>
          <w:sz w:val="20"/>
        </w:rPr>
        <w:t xml:space="preserve">, </w:t>
      </w:r>
      <w:r>
        <w:rPr>
          <w:rFonts w:ascii="Times New Roman" w:hAnsi="Times New Roman"/>
          <w:color w:val="000000"/>
          <w:sz w:val="20"/>
          <w:u w:val="single"/>
        </w:rPr>
        <w:t>Article X</w:t>
      </w:r>
      <w:r>
        <w:rPr>
          <w:rFonts w:ascii="Times New Roman" w:hAnsi="Times New Roman"/>
          <w:color w:val="000000"/>
          <w:sz w:val="20"/>
        </w:rPr>
        <w:t xml:space="preserve"> or </w:t>
      </w:r>
      <w:r>
        <w:rPr>
          <w:rFonts w:ascii="Times New Roman" w:hAnsi="Times New Roman"/>
          <w:color w:val="000000"/>
          <w:sz w:val="20"/>
          <w:u w:val="single"/>
        </w:rPr>
        <w:t>Article XII</w:t>
      </w:r>
      <w:r>
        <w:rPr>
          <w:rFonts w:ascii="Times New Roman" w:hAnsi="Times New Roman"/>
          <w:color w:val="000000"/>
          <w:sz w:val="20"/>
        </w:rPr>
        <w:t xml:space="preserve"> (the “</w:t>
      </w:r>
      <w:r>
        <w:rPr>
          <w:rFonts w:ascii="Times New Roman" w:hAnsi="Times New Roman"/>
          <w:b/>
          <w:i/>
          <w:color w:val="000000"/>
          <w:sz w:val="20"/>
        </w:rPr>
        <w:t>Specified Provisions</w:t>
      </w:r>
      <w:r>
        <w:rPr>
          <w:rFonts w:ascii="Times New Roman" w:hAnsi="Times New Roman"/>
          <w:color w:val="000000"/>
          <w:sz w:val="20"/>
        </w:rPr>
        <w:t xml:space="preserve">”); provided, further, that if directors representing two-thirds (2/3) of the Whole Board have approved such amendment or repeal of, or any provision inconsistent with, the Specified Provisions, then only the affirmative vote (or written consent if action by written consent of stockholders is permitted at such time under this Second Amended and Restated Certificate of Incorporation) of the holders of at least a majority of the voting power of all of the then-outstanding shares of the capital stock of the Corporation entitled to vote generally in the election of directors, voting together as a single class (in addition to any other vote of the holders of any class or series of stock of the Corporation required by applicable law or by this Second Amended and Restated Certificate of Incorporation), shall be required to approve such amendment or repeal of, or the adoption of such provision inconsistent with, the Specified Provisions.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u w:val="single"/>
        </w:rPr>
        <w:t>Changes to or Inconsistent with Section 3 of Article IV</w:t>
      </w:r>
      <w:r>
        <w:rPr>
          <w:rFonts w:ascii="Times New Roman" w:hAnsi="Times New Roman"/>
          <w:color w:val="000000"/>
          <w:sz w:val="20"/>
        </w:rPr>
        <w:t xml:space="preserve">. Notwithstanding any other provision of this Second Amended and Restated Certificate of Incorporation (including any Certificate of Designation) or any provision of law that might otherwise permit a lesser vote or no vote, but in addition to any vote of the holders of any class or series of the stock of the Corporation required by law or by this Second Amended and Restated Certificate of Incorporation (including any Certificate of Designation), the affirmative vote (or written consent if action by written consent of stockholders is permitted at such time under this Second Amended and Restated Certificate of Incorporation) of the holders of Common Stock representing at least seventy-five percent (75%) of the voting power of the then-outstanding shares of Common Stock shall be required to amend or repeal, or to adopt any provision inconsistent with, </w:t>
      </w:r>
      <w:r>
        <w:rPr>
          <w:rFonts w:ascii="Times New Roman" w:hAnsi="Times New Roman"/>
          <w:color w:val="000000"/>
          <w:sz w:val="20"/>
          <w:u w:val="single"/>
        </w:rPr>
        <w:t>Section 3</w:t>
      </w:r>
      <w:r>
        <w:rPr>
          <w:rFonts w:ascii="Times New Roman" w:hAnsi="Times New Roman"/>
          <w:color w:val="000000"/>
          <w:sz w:val="20"/>
        </w:rPr>
        <w:t xml:space="preserve"> of </w:t>
      </w:r>
      <w:r>
        <w:rPr>
          <w:rFonts w:ascii="Times New Roman" w:hAnsi="Times New Roman"/>
          <w:color w:val="000000"/>
          <w:sz w:val="20"/>
          <w:u w:val="single"/>
        </w:rPr>
        <w:t>Article IV</w:t>
      </w:r>
      <w:r>
        <w:rPr>
          <w:rFonts w:ascii="Times New Roman" w:hAnsi="Times New Roman"/>
          <w:color w:val="000000"/>
          <w:sz w:val="20"/>
        </w:rPr>
        <w:t xml:space="preserve"> or this </w:t>
      </w:r>
      <w:r>
        <w:rPr>
          <w:rFonts w:ascii="Times New Roman" w:hAnsi="Times New Roman"/>
          <w:color w:val="000000"/>
          <w:sz w:val="20"/>
          <w:u w:val="single"/>
        </w:rPr>
        <w:t>Section 2</w:t>
      </w:r>
      <w:r>
        <w:rPr>
          <w:rFonts w:ascii="Times New Roman" w:hAnsi="Times New Roman"/>
          <w:color w:val="000000"/>
          <w:sz w:val="20"/>
        </w:rPr>
        <w:t xml:space="preserve"> of this </w:t>
      </w:r>
      <w:r>
        <w:rPr>
          <w:rFonts w:ascii="Times New Roman" w:hAnsi="Times New Roman"/>
          <w:color w:val="000000"/>
          <w:sz w:val="20"/>
          <w:u w:val="single"/>
        </w:rPr>
        <w:t>Article XI</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ARTICLE XII: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CHOICE OF FORUM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Unless the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(a) any derivative action or proceeding brought on behalf of the Corporation; (b) any action asserting a claim of breach of a fiduciary duty owed by any current or former director, officer, stockholder, employee or agent of the Corporation to the Corporation or the Corporation’s stockholders; (c) any action asserting a claim against the Corporation arising pursuant to any provision of the General Corporation Law, this Second Amended and Restated Certificate of Incorporation or the Bylaws or as to which the General Corporation Law confers jurisdiction on the Court of Chancery of the State of Delaware; (d) any action to interpret, apply, enforce or determine the validity of this Second Amended and Restated Certificate of Incorporation or the Bylaws; or (e) any action asserting a claim against the Corporation governed by the internal affairs doctrine. This </w:t>
      </w:r>
      <w:r>
        <w:rPr>
          <w:rFonts w:ascii="Times New Roman" w:hAnsi="Times New Roman"/>
          <w:color w:val="000000"/>
          <w:sz w:val="20"/>
          <w:u w:val="single"/>
        </w:rPr>
        <w:t>Article XII</w:t>
      </w:r>
      <w:r>
        <w:rPr>
          <w:rFonts w:ascii="Times New Roman" w:hAnsi="Times New Roman"/>
          <w:color w:val="000000"/>
          <w:sz w:val="20"/>
        </w:rPr>
        <w:t xml:space="preserve"> shall not apply to suits brought to enforce a duty or liability created by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or any other claim for which the federal courts have exclusive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fullest extent permitted by law,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Any person or entity purchasing or otherwise acquiring or holding any interest in shares of capital stock of the Corporation shall be deemed to have notice of and to have consented to the provisions of this </w:t>
      </w:r>
      <w:r>
        <w:rPr>
          <w:rFonts w:ascii="Times New Roman" w:hAnsi="Times New Roman"/>
          <w:color w:val="000000"/>
          <w:sz w:val="20"/>
          <w:u w:val="single"/>
        </w:rPr>
        <w:t>Article XII</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ARTICLE XIII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CERTAIN STOCK REPURCHASES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repurchases by the Corporation of shares of Common Stock from employees, officers, directors, advisors, consultants or other persons performing services for this corporation or any subsidiary pursuant to agreements under which the Corporation has the option to repurchase such shares at cost upon the occurrence of certain events, such as the termination of employment,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XIV</w:t>
      </w:r>
    </w:p>
    <w:p>
      <w:pPr>
        <w:pStyle w:val="TextBody"/>
        <w:bidi w:val="0"/>
        <w:jc w:val="center"/>
        <w:rPr>
          <w:rFonts w:ascii="Times New Roman" w:hAnsi="Times New Roman"/>
          <w:b/>
          <w:color w:val="000000"/>
          <w:sz w:val="20"/>
        </w:rPr>
      </w:pPr>
      <w:r>
        <w:rPr>
          <w:rFonts w:ascii="Times New Roman" w:hAnsi="Times New Roman"/>
          <w:b/>
          <w:color w:val="000000"/>
          <w:sz w:val="20"/>
        </w:rPr>
        <w:t>TRANSFER RESTRICTIONS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 </w:t>
      </w:r>
      <w:r>
        <w:rPr>
          <w:rFonts w:ascii="Times New Roman" w:hAnsi="Times New Roman"/>
          <w:b/>
          <w:color w:val="000000"/>
          <w:sz w:val="20"/>
          <w:u w:val="single"/>
        </w:rPr>
        <w:t>Definitions</w:t>
      </w:r>
      <w:r>
        <w:rPr>
          <w:rFonts w:ascii="Times New Roman" w:hAnsi="Times New Roman"/>
          <w:color w:val="000000"/>
          <w:sz w:val="20"/>
        </w:rPr>
        <w:t xml:space="preserve">. As used in this </w:t>
      </w:r>
      <w:r>
        <w:rPr>
          <w:rFonts w:ascii="Times New Roman" w:hAnsi="Times New Roman"/>
          <w:color w:val="000000"/>
          <w:sz w:val="20"/>
          <w:u w:val="single"/>
        </w:rPr>
        <w:t>Article XIV</w:t>
      </w:r>
      <w:r>
        <w:rPr>
          <w:rFonts w:ascii="Times New Roman" w:hAnsi="Times New Roman"/>
          <w:color w:val="000000"/>
          <w:sz w:val="20"/>
        </w:rPr>
        <w:t>, the following capitalized terms have the following meanings when used herein with initial capital letters (and any references to any portions of the Treasury Regulations hereunder shall include any successor provisions):</w:t>
      </w:r>
    </w:p>
    <w:p>
      <w:pPr>
        <w:pStyle w:val="TextBody"/>
        <w:bidi w:val="0"/>
        <w:jc w:val="left"/>
        <w:rPr>
          <w:rFonts w:ascii="Times New Roman" w:hAnsi="Times New Roman"/>
          <w:sz w:val="20"/>
        </w:rPr>
      </w:pPr>
      <w:r>
        <w:rPr>
          <w:rFonts w:ascii="Times New Roman" w:hAnsi="Times New Roman"/>
          <w:color w:val="000000"/>
          <w:sz w:val="20"/>
        </w:rPr>
        <w:t>(a) “</w:t>
      </w:r>
      <w:r>
        <w:rPr>
          <w:rFonts w:ascii="Times New Roman" w:hAnsi="Times New Roman"/>
          <w:b/>
          <w:i/>
          <w:color w:val="000000"/>
          <w:sz w:val="20"/>
        </w:rPr>
        <w:t>4.9-percent Transaction</w:t>
      </w:r>
      <w:r>
        <w:rPr>
          <w:rFonts w:ascii="Times New Roman" w:hAnsi="Times New Roman"/>
          <w:color w:val="000000"/>
          <w:sz w:val="20"/>
        </w:rPr>
        <w:t xml:space="preserve">” means any Transfer described in clause (i) or (ii) of </w:t>
      </w:r>
      <w:r>
        <w:rPr>
          <w:rFonts w:ascii="Times New Roman" w:hAnsi="Times New Roman"/>
          <w:color w:val="000000"/>
          <w:sz w:val="20"/>
          <w:u w:val="single"/>
        </w:rPr>
        <w:t>Section 2</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(b) “</w:t>
      </w:r>
      <w:r>
        <w:rPr>
          <w:rFonts w:ascii="Times New Roman" w:hAnsi="Times New Roman"/>
          <w:b/>
          <w:i/>
          <w:color w:val="000000"/>
          <w:sz w:val="20"/>
        </w:rPr>
        <w:t>4.9-percent Stockholder</w:t>
      </w:r>
      <w:r>
        <w:rPr>
          <w:rFonts w:ascii="Times New Roman" w:hAnsi="Times New Roman"/>
          <w:color w:val="000000"/>
          <w:sz w:val="20"/>
        </w:rPr>
        <w:t>” means a Person or group of Persons that is a “5-percent stockholder” of the Corporation pursuant to Treasury Regulation § 1.382-2T(g), as applied by replacing “5-percent” with “4.9-percent,” where applicable.</w:t>
      </w:r>
    </w:p>
    <w:p>
      <w:pPr>
        <w:pStyle w:val="TextBody"/>
        <w:bidi w:val="0"/>
        <w:jc w:val="left"/>
        <w:rPr>
          <w:rFonts w:ascii="Times New Roman" w:hAnsi="Times New Roman"/>
          <w:sz w:val="20"/>
        </w:rPr>
      </w:pPr>
      <w:r>
        <w:rPr>
          <w:rFonts w:ascii="Times New Roman" w:hAnsi="Times New Roman"/>
          <w:color w:val="000000"/>
          <w:sz w:val="20"/>
        </w:rPr>
        <w:t>(c) “</w:t>
      </w:r>
      <w:r>
        <w:rPr>
          <w:rFonts w:ascii="Times New Roman" w:hAnsi="Times New Roman"/>
          <w:b/>
          <w:i/>
          <w:color w:val="000000"/>
          <w:sz w:val="20"/>
        </w:rPr>
        <w:t>Agent</w:t>
      </w:r>
      <w:r>
        <w:rPr>
          <w:rFonts w:ascii="Times New Roman" w:hAnsi="Times New Roman"/>
          <w:color w:val="000000"/>
          <w:sz w:val="20"/>
        </w:rPr>
        <w:t xml:space="preserve">” has the meaning set forth in </w:t>
      </w:r>
      <w:r>
        <w:rPr>
          <w:rFonts w:ascii="Times New Roman" w:hAnsi="Times New Roman"/>
          <w:color w:val="000000"/>
          <w:sz w:val="20"/>
          <w:u w:val="single"/>
        </w:rPr>
        <w:t>Section 5</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(d) A Person shall be deemed the “</w:t>
      </w:r>
      <w:r>
        <w:rPr>
          <w:rFonts w:ascii="Times New Roman" w:hAnsi="Times New Roman"/>
          <w:b/>
          <w:i/>
          <w:color w:val="000000"/>
          <w:sz w:val="20"/>
        </w:rPr>
        <w:t>Beneficial Owner</w:t>
      </w:r>
      <w:r>
        <w:rPr>
          <w:rFonts w:ascii="Times New Roman" w:hAnsi="Times New Roman"/>
          <w:color w:val="000000"/>
          <w:sz w:val="20"/>
        </w:rPr>
        <w:t>” of, and shall be deemed to “</w:t>
      </w:r>
      <w:r>
        <w:rPr>
          <w:rFonts w:ascii="Times New Roman" w:hAnsi="Times New Roman"/>
          <w:b/>
          <w:i/>
          <w:color w:val="000000"/>
          <w:sz w:val="20"/>
        </w:rPr>
        <w:t>Beneficially Own</w:t>
      </w:r>
      <w:r>
        <w:rPr>
          <w:rFonts w:ascii="Times New Roman" w:hAnsi="Times New Roman"/>
          <w:color w:val="000000"/>
          <w:sz w:val="20"/>
        </w:rPr>
        <w:t>” and have “</w:t>
      </w:r>
      <w:r>
        <w:rPr>
          <w:rFonts w:ascii="Times New Roman" w:hAnsi="Times New Roman"/>
          <w:b/>
          <w:i/>
          <w:color w:val="000000"/>
          <w:sz w:val="20"/>
        </w:rPr>
        <w:t>Beneficial Ownership</w:t>
      </w:r>
      <w:r>
        <w:rPr>
          <w:rFonts w:ascii="Times New Roman" w:hAnsi="Times New Roman"/>
          <w:color w:val="000000"/>
          <w:sz w:val="20"/>
        </w:rPr>
        <w:t>” of any securities (that are as such, “</w:t>
      </w:r>
      <w:r>
        <w:rPr>
          <w:rFonts w:ascii="Times New Roman" w:hAnsi="Times New Roman"/>
          <w:b/>
          <w:i/>
          <w:color w:val="000000"/>
          <w:sz w:val="20"/>
        </w:rPr>
        <w:t>Beneficially Owned</w:t>
      </w:r>
      <w:r>
        <w:rPr>
          <w:rFonts w:ascii="Times New Roman" w:hAnsi="Times New Roman"/>
          <w:color w:val="000000"/>
          <w:sz w:val="20"/>
        </w:rPr>
        <w:t>”) that such Person actually owns, directly or indirectly, including any ownership by virtue of application of constructive ownership rules, with such direct, indirect and constructive ownership determined under the provisions of Section 382 of the Code and the Treasury Regulations thereunder, including, for the avoidance of doubt, any ownership whereby a Person owns Common Stock pursuant to a “coordinated acquisition” treated as a single “entity” as defined in Section 1.382-3(a)(1) of the Treasury Regulations, or such Shares are otherwise aggregated with Common Stock owned by such Person pursuant to the provisions of Section 382 of the Code and the Treasury Regulations thereunder. Notwithstanding the foregoing, a Person shall be deemed to Beneficially Own any Common Stock issuable or issued upon the exercise of conversion rights, exchange rights, warrants or options, or otherwise, that are in existence on the date hereof.</w:t>
      </w:r>
    </w:p>
    <w:p>
      <w:pPr>
        <w:pStyle w:val="TextBody"/>
        <w:bidi w:val="0"/>
        <w:jc w:val="left"/>
        <w:rPr>
          <w:rFonts w:ascii="Times New Roman" w:hAnsi="Times New Roman"/>
          <w:sz w:val="20"/>
        </w:rPr>
      </w:pPr>
      <w:r>
        <w:rPr>
          <w:rFonts w:ascii="Times New Roman" w:hAnsi="Times New Roman"/>
          <w:color w:val="000000"/>
          <w:sz w:val="20"/>
        </w:rPr>
        <w:t>(e) “</w:t>
      </w:r>
      <w:r>
        <w:rPr>
          <w:rFonts w:ascii="Times New Roman" w:hAnsi="Times New Roman"/>
          <w:b/>
          <w:i/>
          <w:color w:val="000000"/>
          <w:sz w:val="20"/>
        </w:rPr>
        <w:t>Code</w:t>
      </w:r>
      <w:r>
        <w:rPr>
          <w:rFonts w:ascii="Times New Roman" w:hAnsi="Times New Roman"/>
          <w:color w:val="000000"/>
          <w:sz w:val="20"/>
        </w:rPr>
        <w:t>” means the United States Internal Revenue Code of 1986, as amended from time to time.</w:t>
      </w:r>
    </w:p>
    <w:p>
      <w:pPr>
        <w:pStyle w:val="TextBody"/>
        <w:bidi w:val="0"/>
        <w:jc w:val="left"/>
        <w:rPr>
          <w:rFonts w:ascii="Times New Roman" w:hAnsi="Times New Roman"/>
          <w:sz w:val="20"/>
        </w:rPr>
      </w:pPr>
      <w:r>
        <w:rPr>
          <w:rFonts w:ascii="Times New Roman" w:hAnsi="Times New Roman"/>
          <w:color w:val="000000"/>
          <w:sz w:val="20"/>
        </w:rPr>
        <w:t>(f) “</w:t>
      </w:r>
      <w:r>
        <w:rPr>
          <w:rFonts w:ascii="Times New Roman" w:hAnsi="Times New Roman"/>
          <w:b/>
          <w:i/>
          <w:color w:val="000000"/>
          <w:sz w:val="20"/>
        </w:rPr>
        <w:t>Effective Date</w:t>
      </w:r>
      <w:r>
        <w:rPr>
          <w:rFonts w:ascii="Times New Roman" w:hAnsi="Times New Roman"/>
          <w:color w:val="000000"/>
          <w:sz w:val="20"/>
        </w:rPr>
        <w:t xml:space="preserve">” means the date on which this </w:t>
      </w:r>
      <w:r>
        <w:rPr>
          <w:rFonts w:ascii="Times New Roman" w:hAnsi="Times New Roman"/>
          <w:color w:val="000000"/>
          <w:sz w:val="20"/>
          <w:u w:val="single"/>
        </w:rPr>
        <w:t xml:space="preserve">Article XIV </w:t>
      </w:r>
      <w:r>
        <w:rPr>
          <w:rFonts w:ascii="Times New Roman" w:hAnsi="Times New Roman"/>
          <w:color w:val="000000"/>
          <w:sz w:val="20"/>
        </w:rPr>
        <w:t>became effective, upon filing of this Second Amended and Restated Certificate of Incorporation of the Corporation with the Secretary of State.</w:t>
      </w:r>
    </w:p>
    <w:p>
      <w:pPr>
        <w:pStyle w:val="TextBody"/>
        <w:bidi w:val="0"/>
        <w:jc w:val="left"/>
        <w:rPr>
          <w:rFonts w:ascii="Times New Roman" w:hAnsi="Times New Roman"/>
          <w:sz w:val="20"/>
        </w:rPr>
      </w:pPr>
      <w:r>
        <w:rPr>
          <w:rFonts w:ascii="Times New Roman" w:hAnsi="Times New Roman"/>
          <w:color w:val="000000"/>
          <w:sz w:val="20"/>
        </w:rPr>
        <w:t>(g) “</w:t>
      </w:r>
      <w:r>
        <w:rPr>
          <w:rFonts w:ascii="Times New Roman" w:hAnsi="Times New Roman"/>
          <w:b/>
          <w:i/>
          <w:color w:val="000000"/>
          <w:sz w:val="20"/>
        </w:rPr>
        <w:t>Excess Securities</w:t>
      </w:r>
      <w:r>
        <w:rPr>
          <w:rFonts w:ascii="Times New Roman" w:hAnsi="Times New Roman"/>
          <w:color w:val="000000"/>
          <w:sz w:val="20"/>
        </w:rPr>
        <w:t xml:space="preserve">” has the meaning set forth in </w:t>
      </w:r>
      <w:r>
        <w:rPr>
          <w:rFonts w:ascii="Times New Roman" w:hAnsi="Times New Roman"/>
          <w:color w:val="000000"/>
          <w:sz w:val="20"/>
          <w:u w:val="single"/>
        </w:rPr>
        <w:t>Section 4</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(h) “</w:t>
      </w:r>
      <w:r>
        <w:rPr>
          <w:rFonts w:ascii="Times New Roman" w:hAnsi="Times New Roman"/>
          <w:b/>
          <w:i/>
          <w:color w:val="000000"/>
          <w:sz w:val="20"/>
        </w:rPr>
        <w:t>Expiration Date</w:t>
      </w:r>
      <w:r>
        <w:rPr>
          <w:rFonts w:ascii="Times New Roman" w:hAnsi="Times New Roman"/>
          <w:color w:val="000000"/>
          <w:sz w:val="20"/>
        </w:rPr>
        <w:t xml:space="preserve">” means the earliest of (i) the repeal of Section 382 of the Code or any successor statute if the Board determines that this </w:t>
      </w:r>
      <w:r>
        <w:rPr>
          <w:rFonts w:ascii="Times New Roman" w:hAnsi="Times New Roman"/>
          <w:color w:val="000000"/>
          <w:sz w:val="20"/>
          <w:u w:val="single"/>
        </w:rPr>
        <w:t xml:space="preserve">Article XIV </w:t>
      </w:r>
      <w:r>
        <w:rPr>
          <w:rFonts w:ascii="Times New Roman" w:hAnsi="Times New Roman"/>
          <w:color w:val="000000"/>
          <w:sz w:val="20"/>
        </w:rPr>
        <w:t xml:space="preserve">is no longer necessary or desirable for the preservation of Tax Benefits; (ii) such date as the Board shall fix in its discretion; (iii) the beginning of a taxable year of the Corporation to which the Board determines that no Tax Benefits may be carried forward; or (iv) the date that is the third anniversary of the filing and effectiveness of this Certificate of Incorporation.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 “</w:t>
      </w:r>
      <w:r>
        <w:rPr>
          <w:rFonts w:ascii="Times New Roman" w:hAnsi="Times New Roman"/>
          <w:b/>
          <w:i/>
          <w:color w:val="000000"/>
          <w:sz w:val="20"/>
        </w:rPr>
        <w:t>Percentage Share Ownership</w:t>
      </w:r>
      <w:r>
        <w:rPr>
          <w:rFonts w:ascii="Times New Roman" w:hAnsi="Times New Roman"/>
          <w:color w:val="000000"/>
          <w:sz w:val="20"/>
        </w:rPr>
        <w:t>” means the percentage interest Beneficially Owned of any Person or group (as the context may require) for purposes of Section 382 of the Code as determined in accordance with Treasury Regulation § 1.382-2T(g), (h), (j) and (k) and Treasury Regulation § 1.382-4, or any successor provisions. Notwithstanding the foregoing, any Common Stock issuable or issued upon the exercise of conversion rights, exchange rights, warrants or options, or otherwise, that are in existence on the date hereof shall be included in the Percentage Share Ownership.</w:t>
      </w:r>
    </w:p>
    <w:p>
      <w:pPr>
        <w:pStyle w:val="TextBody"/>
        <w:bidi w:val="0"/>
        <w:jc w:val="left"/>
        <w:rPr>
          <w:rFonts w:ascii="Times New Roman" w:hAnsi="Times New Roman"/>
          <w:sz w:val="20"/>
        </w:rPr>
      </w:pPr>
      <w:r>
        <w:rPr>
          <w:rFonts w:ascii="Times New Roman" w:hAnsi="Times New Roman"/>
          <w:color w:val="000000"/>
          <w:sz w:val="20"/>
        </w:rPr>
        <w:t>(j) “</w:t>
      </w:r>
      <w:r>
        <w:rPr>
          <w:rFonts w:ascii="Times New Roman" w:hAnsi="Times New Roman"/>
          <w:b/>
          <w:i/>
          <w:color w:val="000000"/>
          <w:sz w:val="20"/>
        </w:rPr>
        <w:t>Person</w:t>
      </w:r>
      <w:r>
        <w:rPr>
          <w:rFonts w:ascii="Times New Roman" w:hAnsi="Times New Roman"/>
          <w:color w:val="000000"/>
          <w:sz w:val="20"/>
        </w:rPr>
        <w:t>” means any individual, partnership, joint venture, limited liability company, firm, corporation, unincorporated association or organization, trust or other entity or any group of such “Persons” having a formal or informal understanding among themselves to make a “coordinated acquisition” of shares within the meaning of Treasury Regulation § 1.382-3(a)(1) or who are otherwise treated as an “entity” within the meaning of Treasury Regulation § 1.382-3(a)(1), and shall include any successor (by merger or otherwise) of any such entity or group.</w:t>
      </w:r>
    </w:p>
    <w:p>
      <w:pPr>
        <w:pStyle w:val="TextBody"/>
        <w:bidi w:val="0"/>
        <w:jc w:val="left"/>
        <w:rPr>
          <w:rFonts w:ascii="Times New Roman" w:hAnsi="Times New Roman"/>
          <w:sz w:val="20"/>
        </w:rPr>
      </w:pPr>
      <w:r>
        <w:rPr>
          <w:rFonts w:ascii="Times New Roman" w:hAnsi="Times New Roman"/>
          <w:color w:val="000000"/>
          <w:sz w:val="20"/>
        </w:rPr>
        <w:t>(k) “</w:t>
      </w:r>
      <w:r>
        <w:rPr>
          <w:rFonts w:ascii="Times New Roman" w:hAnsi="Times New Roman"/>
          <w:b/>
          <w:i/>
          <w:color w:val="000000"/>
          <w:sz w:val="20"/>
        </w:rPr>
        <w:t>Prohibited Distributions</w:t>
      </w:r>
      <w:r>
        <w:rPr>
          <w:rFonts w:ascii="Times New Roman" w:hAnsi="Times New Roman"/>
          <w:color w:val="000000"/>
          <w:sz w:val="20"/>
        </w:rPr>
        <w:t>” means any and all dividends or other distributions paid by the Corporation with respect to any Excess Securities received by a Purported Transferee.</w:t>
      </w:r>
    </w:p>
    <w:p>
      <w:pPr>
        <w:pStyle w:val="TextBody"/>
        <w:bidi w:val="0"/>
        <w:jc w:val="left"/>
        <w:rPr>
          <w:rFonts w:ascii="Times New Roman" w:hAnsi="Times New Roman"/>
          <w:sz w:val="20"/>
        </w:rPr>
      </w:pPr>
      <w:r>
        <w:rPr>
          <w:rFonts w:ascii="Times New Roman" w:hAnsi="Times New Roman"/>
          <w:color w:val="000000"/>
          <w:sz w:val="20"/>
        </w:rPr>
        <w:t>(l) “</w:t>
      </w:r>
      <w:r>
        <w:rPr>
          <w:rFonts w:ascii="Times New Roman" w:hAnsi="Times New Roman"/>
          <w:b/>
          <w:i/>
          <w:color w:val="000000"/>
          <w:sz w:val="20"/>
        </w:rPr>
        <w:t>Prohibited Transfer</w:t>
      </w:r>
      <w:r>
        <w:rPr>
          <w:rFonts w:ascii="Times New Roman" w:hAnsi="Times New Roman"/>
          <w:color w:val="000000"/>
          <w:sz w:val="20"/>
        </w:rPr>
        <w:t xml:space="preserve">” means any Transfer or purported Transfer of Shares to the extent that such Transfer is prohibited and/or void under this </w:t>
      </w:r>
      <w:r>
        <w:rPr>
          <w:rFonts w:ascii="Times New Roman" w:hAnsi="Times New Roman"/>
          <w:color w:val="000000"/>
          <w:sz w:val="20"/>
          <w:u w:val="single"/>
        </w:rPr>
        <w:t>Article XIV</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(m) “</w:t>
      </w:r>
      <w:r>
        <w:rPr>
          <w:rFonts w:ascii="Times New Roman" w:hAnsi="Times New Roman"/>
          <w:b/>
          <w:i/>
          <w:color w:val="000000"/>
          <w:sz w:val="20"/>
        </w:rPr>
        <w:t>Purported Transferee</w:t>
      </w:r>
      <w:r>
        <w:rPr>
          <w:rFonts w:ascii="Times New Roman" w:hAnsi="Times New Roman"/>
          <w:color w:val="000000"/>
          <w:sz w:val="20"/>
        </w:rPr>
        <w:t xml:space="preserve">” has the meaning set forth in </w:t>
      </w:r>
      <w:r>
        <w:rPr>
          <w:rFonts w:ascii="Times New Roman" w:hAnsi="Times New Roman"/>
          <w:color w:val="000000"/>
          <w:sz w:val="20"/>
          <w:u w:val="single"/>
        </w:rPr>
        <w:t>Section 4</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 “</w:t>
      </w:r>
      <w:r>
        <w:rPr>
          <w:rFonts w:ascii="Times New Roman" w:hAnsi="Times New Roman"/>
          <w:b/>
          <w:i/>
          <w:color w:val="000000"/>
          <w:sz w:val="20"/>
        </w:rPr>
        <w:t>Remedial Holder</w:t>
      </w:r>
      <w:r>
        <w:rPr>
          <w:rFonts w:ascii="Times New Roman" w:hAnsi="Times New Roman"/>
          <w:color w:val="000000"/>
          <w:sz w:val="20"/>
        </w:rPr>
        <w:t xml:space="preserve">” has the meaning set forth in </w:t>
      </w:r>
      <w:r>
        <w:rPr>
          <w:rFonts w:ascii="Times New Roman" w:hAnsi="Times New Roman"/>
          <w:color w:val="000000"/>
          <w:sz w:val="20"/>
          <w:u w:val="single"/>
        </w:rPr>
        <w:t>Section 7</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(o) “</w:t>
      </w:r>
      <w:r>
        <w:rPr>
          <w:rFonts w:ascii="Times New Roman" w:hAnsi="Times New Roman"/>
          <w:b/>
          <w:i/>
          <w:color w:val="000000"/>
          <w:sz w:val="20"/>
        </w:rPr>
        <w:t>Shares</w:t>
      </w:r>
      <w:r>
        <w:rPr>
          <w:rFonts w:ascii="Times New Roman" w:hAnsi="Times New Roman"/>
          <w:color w:val="000000"/>
          <w:sz w:val="20"/>
        </w:rPr>
        <w:t>” means (i) the Common Stock, and (ii) any interest that would be treated as “stock” of the Corporation pursuant to Treasury Regulation § 1.382-2T(f)(18).</w:t>
      </w:r>
    </w:p>
    <w:p>
      <w:pPr>
        <w:pStyle w:val="TextBody"/>
        <w:bidi w:val="0"/>
        <w:jc w:val="left"/>
        <w:rPr>
          <w:rFonts w:ascii="Times New Roman" w:hAnsi="Times New Roman"/>
          <w:sz w:val="20"/>
        </w:rPr>
      </w:pPr>
      <w:r>
        <w:rPr>
          <w:rFonts w:ascii="Times New Roman" w:hAnsi="Times New Roman"/>
          <w:color w:val="000000"/>
          <w:sz w:val="20"/>
        </w:rPr>
        <w:t>(p) “</w:t>
      </w:r>
      <w:r>
        <w:rPr>
          <w:rFonts w:ascii="Times New Roman" w:hAnsi="Times New Roman"/>
          <w:b/>
          <w:i/>
          <w:color w:val="000000"/>
          <w:sz w:val="20"/>
        </w:rPr>
        <w:t>Subsidiary</w:t>
      </w:r>
      <w:r>
        <w:rPr>
          <w:rFonts w:ascii="Times New Roman" w:hAnsi="Times New Roman"/>
          <w:color w:val="000000"/>
          <w:sz w:val="20"/>
        </w:rPr>
        <w:t>” means, with reference to any Person, any other Person of which (i) a majority of the voting power of the voting securities or equity interests is Beneficially Owned, directly or indirectly, by such first-mentioned Person or otherwise controlled by such first-mentioned Person or (ii) an amount of voting securities or equity interests sufficient to elect at least a majority of the directors (or other Persons similarly responsible for the direction of the business and affairs of such other Person) of such other Person is Beneficially Owned, directly or indirectly, by such first-mentioned Person, or otherwise controlled by such first-mentioned Person.</w:t>
      </w:r>
    </w:p>
    <w:p>
      <w:pPr>
        <w:pStyle w:val="TextBody"/>
        <w:bidi w:val="0"/>
        <w:jc w:val="left"/>
        <w:rPr>
          <w:rFonts w:ascii="Times New Roman" w:hAnsi="Times New Roman"/>
          <w:sz w:val="20"/>
        </w:rPr>
      </w:pPr>
      <w:r>
        <w:rPr>
          <w:rFonts w:ascii="Times New Roman" w:hAnsi="Times New Roman"/>
          <w:color w:val="000000"/>
          <w:sz w:val="20"/>
        </w:rPr>
        <w:t>(q) “</w:t>
      </w:r>
      <w:r>
        <w:rPr>
          <w:rFonts w:ascii="Times New Roman" w:hAnsi="Times New Roman"/>
          <w:b/>
          <w:i/>
          <w:color w:val="000000"/>
          <w:sz w:val="20"/>
        </w:rPr>
        <w:t>Tax Benefits</w:t>
      </w:r>
      <w:r>
        <w:rPr>
          <w:rFonts w:ascii="Times New Roman" w:hAnsi="Times New Roman"/>
          <w:color w:val="000000"/>
          <w:sz w:val="20"/>
        </w:rPr>
        <w:t>” shall mean the net operating loss carryovers, capital loss carryovers, general business credit carryovers, carryovers of disallowed business interest described in Section 163(j)(2) of the Code, alternative minimum tax credit carryovers and foreign tax credit carryovers, as well as any loss or deduction attributable to a “net unrealized built-in loss” within the meaning of Section 382 of the Code, of the Company and any of its Subsidiaries.</w:t>
      </w:r>
    </w:p>
    <w:p>
      <w:pPr>
        <w:pStyle w:val="TextBody"/>
        <w:bidi w:val="0"/>
        <w:jc w:val="left"/>
        <w:rPr>
          <w:rFonts w:ascii="Times New Roman" w:hAnsi="Times New Roman"/>
          <w:sz w:val="20"/>
        </w:rPr>
      </w:pPr>
      <w:r>
        <w:rPr>
          <w:rFonts w:ascii="Times New Roman" w:hAnsi="Times New Roman"/>
          <w:color w:val="000000"/>
          <w:sz w:val="20"/>
        </w:rPr>
        <w:t>(r) “</w:t>
      </w:r>
      <w:r>
        <w:rPr>
          <w:rFonts w:ascii="Times New Roman" w:hAnsi="Times New Roman"/>
          <w:b/>
          <w:i/>
          <w:color w:val="000000"/>
          <w:sz w:val="20"/>
        </w:rPr>
        <w:t>Transfer</w:t>
      </w:r>
      <w:r>
        <w:rPr>
          <w:rFonts w:ascii="Times New Roman" w:hAnsi="Times New Roman"/>
          <w:color w:val="000000"/>
          <w:sz w:val="20"/>
        </w:rPr>
        <w:t>” means, any direct or indirect sale, transfer, assignment, conveyance, pledge or other disposition, event or occurrence or other action taken by a Person, other than the Corporation, that alters the Percentage Share Ownership of any Person or group. A Transfer also shall include the creation or grant of an option (including an option within the meaning of Treasury Regulation § 1.382-4(d)), except that a Transfer shall not include the creation or grant of an option by the Corporation, nor shall a Transfer include the issuance of Shares by the Corporation.</w:t>
      </w:r>
    </w:p>
    <w:p>
      <w:pPr>
        <w:pStyle w:val="TextBody"/>
        <w:bidi w:val="0"/>
        <w:jc w:val="left"/>
        <w:rPr>
          <w:rFonts w:ascii="Times New Roman" w:hAnsi="Times New Roman"/>
          <w:sz w:val="20"/>
        </w:rPr>
      </w:pPr>
      <w:r>
        <w:rPr>
          <w:rFonts w:ascii="Times New Roman" w:hAnsi="Times New Roman"/>
          <w:color w:val="000000"/>
          <w:sz w:val="20"/>
        </w:rPr>
        <w:t>(s) “</w:t>
      </w:r>
      <w:r>
        <w:rPr>
          <w:rFonts w:ascii="Times New Roman" w:hAnsi="Times New Roman"/>
          <w:b/>
          <w:i/>
          <w:color w:val="000000"/>
          <w:sz w:val="20"/>
        </w:rPr>
        <w:t>Transferee</w:t>
      </w:r>
      <w:r>
        <w:rPr>
          <w:rFonts w:ascii="Times New Roman" w:hAnsi="Times New Roman"/>
          <w:color w:val="000000"/>
          <w:sz w:val="20"/>
        </w:rPr>
        <w:t>” means any Person to whom Shares are Transferred.</w:t>
      </w:r>
    </w:p>
    <w:p>
      <w:pPr>
        <w:pStyle w:val="TextBody"/>
        <w:bidi w:val="0"/>
        <w:jc w:val="left"/>
        <w:rPr>
          <w:rFonts w:ascii="Times New Roman" w:hAnsi="Times New Roman"/>
          <w:sz w:val="20"/>
        </w:rPr>
      </w:pPr>
      <w:r>
        <w:rPr>
          <w:rFonts w:ascii="Times New Roman" w:hAnsi="Times New Roman"/>
          <w:color w:val="000000"/>
          <w:sz w:val="20"/>
        </w:rPr>
        <w:t>(t) “</w:t>
      </w:r>
      <w:r>
        <w:rPr>
          <w:rFonts w:ascii="Times New Roman" w:hAnsi="Times New Roman"/>
          <w:b/>
          <w:i/>
          <w:color w:val="000000"/>
          <w:sz w:val="20"/>
        </w:rPr>
        <w:t>Treasury Regulations</w:t>
      </w:r>
      <w:r>
        <w:rPr>
          <w:rFonts w:ascii="Times New Roman" w:hAnsi="Times New Roman"/>
          <w:color w:val="000000"/>
          <w:sz w:val="20"/>
        </w:rPr>
        <w:t>” means the regulations, including temporary regulations or any successor regulations, promulgated under the Code, as amended from time to time.</w:t>
      </w:r>
    </w:p>
    <w:p>
      <w:pPr>
        <w:pStyle w:val="TextBody"/>
        <w:bidi w:val="0"/>
        <w:jc w:val="left"/>
        <w:rPr>
          <w:rFonts w:ascii="Times New Roman" w:hAnsi="Times New Roman"/>
          <w:sz w:val="20"/>
        </w:rPr>
      </w:pPr>
      <w:r>
        <w:rPr>
          <w:rFonts w:ascii="Times New Roman" w:hAnsi="Times New Roman"/>
          <w:b/>
          <w:color w:val="000000"/>
          <w:sz w:val="20"/>
        </w:rPr>
        <w:t xml:space="preserve">2. </w:t>
      </w:r>
      <w:r>
        <w:rPr>
          <w:rFonts w:ascii="Times New Roman" w:hAnsi="Times New Roman"/>
          <w:b/>
          <w:color w:val="000000"/>
          <w:sz w:val="20"/>
          <w:u w:val="single"/>
        </w:rPr>
        <w:t>Transfer and Ownership Restrictions</w:t>
      </w:r>
      <w:r>
        <w:rPr>
          <w:rFonts w:ascii="Times New Roman" w:hAnsi="Times New Roman"/>
          <w:color w:val="000000"/>
          <w:sz w:val="20"/>
        </w:rPr>
        <w:t xml:space="preserve">. In order to preserve the Tax Benefits, from and after the Effective Date of this </w:t>
      </w:r>
      <w:r>
        <w:rPr>
          <w:rFonts w:ascii="Times New Roman" w:hAnsi="Times New Roman"/>
          <w:color w:val="000000"/>
          <w:sz w:val="20"/>
          <w:u w:val="single"/>
        </w:rPr>
        <w:t>Article XIV</w:t>
      </w:r>
      <w:r>
        <w:rPr>
          <w:rFonts w:ascii="Times New Roman" w:hAnsi="Times New Roman"/>
          <w:color w:val="000000"/>
          <w:sz w:val="20"/>
        </w:rPr>
        <w:t xml:space="preserve"> any attempted Transfer of Shares prior to the Expiration Date and any attempted Transfer of Shares pursuant to an agreement entered into prior to the Expiration Date shall be prohibited and void </w:t>
      </w:r>
      <w:r>
        <w:rPr>
          <w:rFonts w:ascii="Times New Roman" w:hAnsi="Times New Roman"/>
          <w:i/>
          <w:color w:val="000000"/>
          <w:sz w:val="20"/>
        </w:rPr>
        <w:t>ab initio</w:t>
      </w:r>
      <w:r>
        <w:rPr>
          <w:rFonts w:ascii="Times New Roman" w:hAnsi="Times New Roman"/>
          <w:color w:val="000000"/>
          <w:sz w:val="20"/>
        </w:rPr>
        <w:t xml:space="preserve"> to the extent that, as a result of such Transfer (or any series of Transfers of which such Transfer is a part), either (i) any Person or Persons would become a 4.9-percent Stockholder or (ii) the Percentage Share Ownership in the Corporation of any 4.9-percent Stockholder would be increased by more than one-half of one percentage point. The prior sentence is not intended to prevent Common Stock from being DTC-eligible and shall not preclude the settlement of any transaction in Common Stock entered into through the facilities of a national securities exchange;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Common Stock and parties involved in such transaction shall remain subject to the provisions of this </w:t>
      </w:r>
      <w:r>
        <w:rPr>
          <w:rFonts w:ascii="Times New Roman" w:hAnsi="Times New Roman"/>
          <w:color w:val="000000"/>
          <w:sz w:val="20"/>
          <w:u w:val="single"/>
        </w:rPr>
        <w:t>Article XIV</w:t>
      </w:r>
      <w:r>
        <w:rPr>
          <w:rFonts w:ascii="Times New Roman" w:hAnsi="Times New Roman"/>
          <w:color w:val="000000"/>
          <w:sz w:val="20"/>
        </w:rPr>
        <w:t xml:space="preserve"> in respect of such transaction.</w:t>
      </w:r>
    </w:p>
    <w:p>
      <w:pPr>
        <w:pStyle w:val="TextBody"/>
        <w:bidi w:val="0"/>
        <w:jc w:val="left"/>
        <w:rPr>
          <w:rFonts w:ascii="Times New Roman" w:hAnsi="Times New Roman"/>
          <w:sz w:val="20"/>
        </w:rPr>
      </w:pPr>
      <w:r>
        <w:rPr>
          <w:rFonts w:ascii="Times New Roman" w:hAnsi="Times New Roman"/>
          <w:b/>
          <w:color w:val="000000"/>
          <w:sz w:val="20"/>
        </w:rPr>
        <w:t xml:space="preserve">3. </w:t>
      </w:r>
      <w:r>
        <w:rPr>
          <w:rFonts w:ascii="Times New Roman" w:hAnsi="Times New Roman"/>
          <w:b/>
          <w:color w:val="000000"/>
          <w:sz w:val="20"/>
          <w:u w:val="single"/>
        </w:rPr>
        <w:t>Exceptions</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 xml:space="preserve">The restrictions set forth in </w:t>
      </w:r>
      <w:r>
        <w:rPr>
          <w:rFonts w:ascii="Times New Roman" w:hAnsi="Times New Roman"/>
          <w:color w:val="000000"/>
          <w:sz w:val="20"/>
          <w:u w:val="single"/>
        </w:rPr>
        <w:t>Section 2</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shall not apply to an attempted Transfer that is a 4.9-percent Transaction if the transferor or the Transferee obtains the written approval of the Board or a duly authorized committee thereof. As a condition to granting its approval pursuant to this </w:t>
      </w:r>
      <w:r>
        <w:rPr>
          <w:rFonts w:ascii="Times New Roman" w:hAnsi="Times New Roman"/>
          <w:color w:val="000000"/>
          <w:sz w:val="20"/>
          <w:u w:val="single"/>
        </w:rPr>
        <w:t>Section 3</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the Board or a duly authorized committee thereof may, in its discretion, require (at the expense of the transferor and/or Transferee) an opinion of counsel to be delivered to the Board or a duly authorized committee thereof that the Transfer shall not result in a limitation on the use of the Tax Benefits as a result of the application of Section 382 of the Code; </w:t>
      </w:r>
      <w:r>
        <w:rPr>
          <w:rFonts w:ascii="Times New Roman" w:hAnsi="Times New Roman"/>
          <w:color w:val="000000"/>
          <w:sz w:val="20"/>
          <w:u w:val="single"/>
        </w:rPr>
        <w:t>provided</w:t>
      </w:r>
      <w:r>
        <w:rPr>
          <w:rFonts w:ascii="Times New Roman" w:hAnsi="Times New Roman"/>
          <w:color w:val="000000"/>
          <w:sz w:val="20"/>
        </w:rPr>
        <w:t xml:space="preserve"> that the Board or a duly authorized committee thereof may grant such approval notwithstanding the effect of such approval on the Tax Benefits if it determines that the approval is in the best interests of the Corporation. The Board or a duly authorized committee thereof may grant its approval in whole or in part with respect to such Transfer and may impose any conditions that it deems reasonable and appropriate in connection with such approval, including, without limitation, restrictions on the ability of any Transferee to Transfer Shares acquired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through a Transfer. Approvals of the Board or a duly authorized committee thereof hereunder may be given prospectively or retroactively. The Board or a duly authorized committee thereof, to the fullest extent permitted by law, may exercise the authority granted by this </w:t>
      </w:r>
      <w:r>
        <w:rPr>
          <w:rFonts w:ascii="Times New Roman" w:hAnsi="Times New Roman"/>
          <w:color w:val="000000"/>
          <w:sz w:val="20"/>
          <w:u w:val="single"/>
        </w:rPr>
        <w:t>Article XIV</w:t>
      </w:r>
      <w:r>
        <w:rPr>
          <w:rFonts w:ascii="Times New Roman" w:hAnsi="Times New Roman"/>
          <w:color w:val="000000"/>
          <w:sz w:val="20"/>
        </w:rPr>
        <w:t xml:space="preserve"> through duly authorized officers or agents of the Corporation. Nothing in this </w:t>
      </w:r>
      <w:r>
        <w:rPr>
          <w:rFonts w:ascii="Times New Roman" w:hAnsi="Times New Roman"/>
          <w:color w:val="000000"/>
          <w:sz w:val="20"/>
          <w:u w:val="single"/>
        </w:rPr>
        <w:t>Section 3</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shall be construed to limit or restrict the Board or a duly authorized committee thereof in the exercise of its fiduciary duties under applicable law. </w:t>
      </w:r>
    </w:p>
    <w:p>
      <w:pPr>
        <w:pStyle w:val="TextBody"/>
        <w:bidi w:val="0"/>
        <w:jc w:val="left"/>
        <w:rPr>
          <w:rFonts w:ascii="Times New Roman" w:hAnsi="Times New Roman"/>
          <w:sz w:val="20"/>
        </w:rPr>
      </w:pPr>
      <w:r>
        <w:rPr>
          <w:rFonts w:ascii="Times New Roman" w:hAnsi="Times New Roman"/>
          <w:b/>
          <w:color w:val="000000"/>
          <w:sz w:val="20"/>
        </w:rPr>
        <w:t xml:space="preserve">4. </w:t>
      </w:r>
      <w:r>
        <w:rPr>
          <w:rFonts w:ascii="Times New Roman" w:hAnsi="Times New Roman"/>
          <w:b/>
          <w:color w:val="000000"/>
          <w:sz w:val="20"/>
          <w:u w:val="single"/>
        </w:rPr>
        <w:t>Excess Securities</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(a) No officer, director, employee or agent of the Corporation shall record any Prohibited Transfer, and the purported transferee of such a Prohibited Transfer (the “</w:t>
      </w:r>
      <w:r>
        <w:rPr>
          <w:rFonts w:ascii="Times New Roman" w:hAnsi="Times New Roman"/>
          <w:b/>
          <w:i/>
          <w:color w:val="000000"/>
          <w:sz w:val="20"/>
        </w:rPr>
        <w:t>Purported Transferee</w:t>
      </w:r>
      <w:r>
        <w:rPr>
          <w:rFonts w:ascii="Times New Roman" w:hAnsi="Times New Roman"/>
          <w:color w:val="000000"/>
          <w:sz w:val="20"/>
        </w:rPr>
        <w:t>”) shall not be recognized as a stockholder of the Corporation for any purpose whatsoever in respect of any Shares that are the subject of the Prohibited Transfer (the “</w:t>
      </w:r>
      <w:r>
        <w:rPr>
          <w:rFonts w:ascii="Times New Roman" w:hAnsi="Times New Roman"/>
          <w:b/>
          <w:i/>
          <w:color w:val="000000"/>
          <w:sz w:val="20"/>
        </w:rPr>
        <w:t>Excess Securities</w:t>
      </w:r>
      <w:r>
        <w:rPr>
          <w:rFonts w:ascii="Times New Roman" w:hAnsi="Times New Roman"/>
          <w:color w:val="000000"/>
          <w:sz w:val="20"/>
        </w:rPr>
        <w:t xml:space="preserve">”). The Purported Transferee shall not be entitled, with respect to such Excess Securities, to any rights of a stockholder of the Corporation in respect of such Excess Shares, including, without limitation, the right to vote such Excess Securities or to receive dividends or distributions (whether liquidating or otherwise) thereon, and the Excess Securities shall be deemed to remain with the transferor unless and until the Excess Securities are transferred to the Agent pursuant to </w:t>
      </w:r>
      <w:r>
        <w:rPr>
          <w:rFonts w:ascii="Times New Roman" w:hAnsi="Times New Roman"/>
          <w:color w:val="000000"/>
          <w:sz w:val="20"/>
          <w:u w:val="single"/>
        </w:rPr>
        <w:t>Section 5</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or until an approval is obtained under </w:t>
      </w:r>
      <w:r>
        <w:rPr>
          <w:rFonts w:ascii="Times New Roman" w:hAnsi="Times New Roman"/>
          <w:color w:val="000000"/>
          <w:sz w:val="20"/>
          <w:u w:val="single"/>
        </w:rPr>
        <w:t>Section 3</w:t>
      </w:r>
      <w:r>
        <w:rPr>
          <w:rFonts w:ascii="Times New Roman" w:hAnsi="Times New Roman"/>
          <w:color w:val="000000"/>
          <w:sz w:val="20"/>
        </w:rPr>
        <w:t xml:space="preserve"> of this </w:t>
      </w:r>
      <w:r>
        <w:rPr>
          <w:rFonts w:ascii="Times New Roman" w:hAnsi="Times New Roman"/>
          <w:color w:val="000000"/>
          <w:sz w:val="20"/>
          <w:u w:val="single"/>
        </w:rPr>
        <w:t>Article XIV Section</w:t>
      </w:r>
      <w:r>
        <w:rPr>
          <w:rFonts w:ascii="Times New Roman" w:hAnsi="Times New Roman"/>
          <w:color w:val="000000"/>
          <w:sz w:val="20"/>
        </w:rPr>
        <w:t xml:space="preserve">. After the Excess Securities have been acquired in a Transfer that is not a Prohibited Transfer, the Shares, which is the subject of the Prohibited Transfer, shall cease to be Excess Securities. For this purpose, any Transfer of Excess Securities not in accordance with the provisions of this </w:t>
      </w:r>
      <w:r>
        <w:rPr>
          <w:rFonts w:ascii="Times New Roman" w:hAnsi="Times New Roman"/>
          <w:color w:val="000000"/>
          <w:sz w:val="20"/>
          <w:u w:val="single"/>
        </w:rPr>
        <w:t>Section 4</w:t>
      </w:r>
      <w:r>
        <w:rPr>
          <w:rFonts w:ascii="Times New Roman" w:hAnsi="Times New Roman"/>
          <w:color w:val="000000"/>
          <w:sz w:val="20"/>
        </w:rPr>
        <w:t xml:space="preserve"> or </w:t>
      </w:r>
      <w:r>
        <w:rPr>
          <w:rFonts w:ascii="Times New Roman" w:hAnsi="Times New Roman"/>
          <w:color w:val="000000"/>
          <w:sz w:val="20"/>
          <w:u w:val="single"/>
        </w:rPr>
        <w:t>Section 5</w:t>
      </w:r>
      <w:r>
        <w:rPr>
          <w:rFonts w:ascii="Times New Roman" w:hAnsi="Times New Roman"/>
          <w:color w:val="000000"/>
          <w:sz w:val="20"/>
        </w:rPr>
        <w:t xml:space="preserve"> of this </w:t>
      </w:r>
      <w:r>
        <w:rPr>
          <w:rFonts w:ascii="Times New Roman" w:hAnsi="Times New Roman"/>
          <w:color w:val="000000"/>
          <w:sz w:val="20"/>
          <w:u w:val="single"/>
        </w:rPr>
        <w:t xml:space="preserve">Article XIV </w:t>
      </w:r>
      <w:r>
        <w:rPr>
          <w:rFonts w:ascii="Times New Roman" w:hAnsi="Times New Roman"/>
          <w:color w:val="000000"/>
          <w:sz w:val="20"/>
        </w:rPr>
        <w:t>shall also be a Prohibited Transfer.</w:t>
      </w:r>
    </w:p>
    <w:p>
      <w:pPr>
        <w:pStyle w:val="TextBody"/>
        <w:bidi w:val="0"/>
        <w:jc w:val="left"/>
        <w:rPr>
          <w:rFonts w:ascii="Times New Roman" w:hAnsi="Times New Roman"/>
          <w:sz w:val="20"/>
        </w:rPr>
      </w:pPr>
      <w:r>
        <w:rPr>
          <w:rFonts w:ascii="Times New Roman" w:hAnsi="Times New Roman"/>
          <w:color w:val="000000"/>
          <w:sz w:val="20"/>
        </w:rPr>
        <w:t xml:space="preserve">(b) The Corporation may require as a condition to the registration of the Transfer of any Shares or the payment of any distribution on any Shares that the proposed Transferee or payee furnish to the Corporation all information reasonably requested by the Corporation with respect to its direct or indirect ownership interests in such Shares. The Corporation may make such arrangements or issue such instructions to its stock transfer agent as may be determined by the Board or a duly authorized committee thereof to be necessary or advisable to implement this </w:t>
      </w:r>
      <w:r>
        <w:rPr>
          <w:rFonts w:ascii="Times New Roman" w:hAnsi="Times New Roman"/>
          <w:color w:val="000000"/>
          <w:sz w:val="20"/>
          <w:u w:val="single"/>
        </w:rPr>
        <w:t>Article XIV</w:t>
      </w:r>
      <w:r>
        <w:rPr>
          <w:rFonts w:ascii="Times New Roman" w:hAnsi="Times New Roman"/>
          <w:color w:val="000000"/>
          <w:sz w:val="20"/>
        </w:rPr>
        <w:t xml:space="preserve">, including, without limitation, authorizing such transfer agent to require an affidavit from a Purported Transferee regarding such Person’s actual and constructive ownership of Shares and other evidence that a Transfer will not be prohibited by this </w:t>
      </w:r>
      <w:r>
        <w:rPr>
          <w:rFonts w:ascii="Times New Roman" w:hAnsi="Times New Roman"/>
          <w:color w:val="000000"/>
          <w:sz w:val="20"/>
          <w:u w:val="single"/>
        </w:rPr>
        <w:t>Article XIV</w:t>
      </w:r>
      <w:r>
        <w:rPr>
          <w:rFonts w:ascii="Times New Roman" w:hAnsi="Times New Roman"/>
          <w:color w:val="000000"/>
          <w:sz w:val="20"/>
        </w:rPr>
        <w:t xml:space="preserve"> as a condition to registering any transfer.</w:t>
      </w:r>
    </w:p>
    <w:p>
      <w:pPr>
        <w:pStyle w:val="TextBody"/>
        <w:bidi w:val="0"/>
        <w:jc w:val="left"/>
        <w:rPr>
          <w:rFonts w:ascii="Times New Roman" w:hAnsi="Times New Roman"/>
          <w:sz w:val="20"/>
        </w:rPr>
      </w:pPr>
      <w:r>
        <w:rPr>
          <w:rFonts w:ascii="Times New Roman" w:hAnsi="Times New Roman"/>
          <w:b/>
          <w:color w:val="000000"/>
          <w:sz w:val="20"/>
        </w:rPr>
        <w:t xml:space="preserve">5. </w:t>
      </w:r>
      <w:r>
        <w:rPr>
          <w:rFonts w:ascii="Times New Roman" w:hAnsi="Times New Roman"/>
          <w:b/>
          <w:color w:val="000000"/>
          <w:sz w:val="20"/>
          <w:u w:val="single"/>
        </w:rPr>
        <w:t>Transfer to Agent</w:t>
      </w:r>
      <w:r>
        <w:rPr>
          <w:rFonts w:ascii="Times New Roman" w:hAnsi="Times New Roman"/>
          <w:color w:val="000000"/>
          <w:sz w:val="20"/>
        </w:rPr>
        <w:t>. If the Board or a duly authorized committee thereof determines that a Transfer of Shares constitutes a Prohibited Transfer, then, upon written demand by the Corporation sent within thirty days of the date on which the Board or a duly authorized committee thereof determines that the attempted Transfer would result in Excess Securities, the Purported Transferee shall transfer or cause to be transferred any certificate or other evidence of ownership of the Excess Securities within the Purported Transferee’s possession or control, together with any Prohibited Distributions, to an agent designated by the Board or a duly authorized committee thereof (the “</w:t>
      </w:r>
      <w:r>
        <w:rPr>
          <w:rFonts w:ascii="Times New Roman" w:hAnsi="Times New Roman"/>
          <w:b/>
          <w:i/>
          <w:color w:val="000000"/>
          <w:sz w:val="20"/>
        </w:rPr>
        <w:t>Agent</w:t>
      </w:r>
      <w:r>
        <w:rPr>
          <w:rFonts w:ascii="Times New Roman" w:hAnsi="Times New Roman"/>
          <w:color w:val="000000"/>
          <w:sz w:val="20"/>
        </w:rPr>
        <w:t xml:space="preserve">”). The Agent shall thereupon sell to a buyer or buyers, which may include the Corporation, the Excess Securities transferred to it in one or more arm’s-length transactions (on the public securities market on which such Excess Securities are traded, if possible, or otherwise privately);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any such sale must not constitute a Prohibited Transfer and provided, further, that the Agent shall effect such sale or sales in an orderly fashion and shall not be required to effect any such sale within any specific time frame if, in the Agent’s discretion, such sale or sales would disrupt the market for the Shares or otherwise would adversely affect the value of the Shares. Any Excess Securities resold by a Purported Transferee before the time at which the Corporation has delivered a demand to surrender such Excess Securities to the Agent shall be deemed to have been sold on behalf of and for the benefit of the Agent, and the Purported Transferee shall be required to transfer to the Agent any Prohibited Distributions and proceeds of such sale, except to the extent that the Corporation grants written permission to the Purported Transferee to retain a portion of such sale proceeds not exceeding the amount that the Purported Transferee would have received from the Agent pursuant to </w:t>
      </w:r>
      <w:r>
        <w:rPr>
          <w:rFonts w:ascii="Times New Roman" w:hAnsi="Times New Roman"/>
          <w:color w:val="000000"/>
          <w:sz w:val="20"/>
          <w:u w:val="single"/>
        </w:rPr>
        <w:t>Section 6</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if the Agent rather than the Purported Transferee had resold the Excess Securities.</w:t>
      </w:r>
    </w:p>
    <w:p>
      <w:pPr>
        <w:pStyle w:val="TextBody"/>
        <w:bidi w:val="0"/>
        <w:jc w:val="left"/>
        <w:rPr>
          <w:rFonts w:ascii="Times New Roman" w:hAnsi="Times New Roman"/>
          <w:sz w:val="20"/>
        </w:rPr>
      </w:pPr>
      <w:r>
        <w:rPr>
          <w:rFonts w:ascii="Times New Roman" w:hAnsi="Times New Roman"/>
          <w:b/>
          <w:color w:val="000000"/>
          <w:sz w:val="20"/>
        </w:rPr>
        <w:t xml:space="preserve">6. </w:t>
      </w:r>
      <w:r>
        <w:rPr>
          <w:rFonts w:ascii="Times New Roman" w:hAnsi="Times New Roman"/>
          <w:b/>
          <w:color w:val="000000"/>
          <w:sz w:val="20"/>
          <w:u w:val="single"/>
        </w:rPr>
        <w:t>Application of Proceeds and Prohibited Distributions</w:t>
      </w:r>
      <w:r>
        <w:rPr>
          <w:rFonts w:ascii="Times New Roman" w:hAnsi="Times New Roman"/>
          <w:color w:val="000000"/>
          <w:sz w:val="20"/>
        </w:rPr>
        <w:t xml:space="preserve">. The Agent shall apply any proceeds of a sale by it of Excess Securities, together with any Prohibited Distributions, as follows: (i) first, such amounts shall be paid to the Agent to the extent necessary to cover its costs and expenses incurred in connection with its duties hereunder; (ii) second, any remaining amounts shall be paid to the Purported Transferee, up to the amount paid by the Purported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Transferee for the Excess Securities (or the fair market value at the time of the Transfer, in the event the purported Transfer of the Excess Securities was, in whole or in part, a gift, inheritance or similar Transfer) which amount (or fair market value) shall be determined at the discretion of the Board or a duly authorized committee thereof ; and (iii) third, any remaining amounts shall be paid to one or more organizations selected by the Board or a duly authorized committee thereof which is described under Section 501(c)(3) of the Code (or any comparable successor provision) and contributions to which are eligible for deduction under each of Sections 170(b)(1)(A) and 2055 of the Code. The Purported Transferee’s sole right with respect to such Shares shall be limited to the amount payable to the Purported Transferee pursuant to this </w:t>
      </w:r>
      <w:r>
        <w:rPr>
          <w:rFonts w:ascii="Times New Roman" w:hAnsi="Times New Roman"/>
          <w:color w:val="000000"/>
          <w:sz w:val="20"/>
          <w:u w:val="single"/>
        </w:rPr>
        <w:t>Section 6</w:t>
      </w:r>
      <w:r>
        <w:rPr>
          <w:rFonts w:ascii="Times New Roman" w:hAnsi="Times New Roman"/>
          <w:color w:val="000000"/>
          <w:sz w:val="20"/>
        </w:rPr>
        <w:t xml:space="preserve"> of </w:t>
      </w:r>
      <w:r>
        <w:rPr>
          <w:rFonts w:ascii="Times New Roman" w:hAnsi="Times New Roman"/>
          <w:color w:val="000000"/>
          <w:sz w:val="20"/>
          <w:u w:val="single"/>
        </w:rPr>
        <w:t>Article XIV</w:t>
      </w:r>
      <w:r>
        <w:rPr>
          <w:rFonts w:ascii="Times New Roman" w:hAnsi="Times New Roman"/>
          <w:color w:val="000000"/>
          <w:sz w:val="20"/>
        </w:rPr>
        <w:t xml:space="preserve">. In no event shall the proceeds of any sale of Excess Securities pursuant to this </w:t>
      </w:r>
      <w:r>
        <w:rPr>
          <w:rFonts w:ascii="Times New Roman" w:hAnsi="Times New Roman"/>
          <w:color w:val="000000"/>
          <w:sz w:val="20"/>
          <w:u w:val="single"/>
        </w:rPr>
        <w:t>Section 6</w:t>
      </w:r>
      <w:r>
        <w:rPr>
          <w:rFonts w:ascii="Times New Roman" w:hAnsi="Times New Roman"/>
          <w:color w:val="000000"/>
          <w:sz w:val="20"/>
        </w:rPr>
        <w:t xml:space="preserve"> of </w:t>
      </w:r>
      <w:r>
        <w:rPr>
          <w:rFonts w:ascii="Times New Roman" w:hAnsi="Times New Roman"/>
          <w:color w:val="000000"/>
          <w:sz w:val="20"/>
          <w:u w:val="single"/>
        </w:rPr>
        <w:t>Article XIV</w:t>
      </w:r>
      <w:r>
        <w:rPr>
          <w:rFonts w:ascii="Times New Roman" w:hAnsi="Times New Roman"/>
          <w:color w:val="000000"/>
          <w:sz w:val="20"/>
        </w:rPr>
        <w:t xml:space="preserve"> inure to the benefit of the Corporation or the Agent, except to the extent used to cover costs and expenses incurred by Agent in performing its duties hereunder.</w:t>
      </w:r>
    </w:p>
    <w:p>
      <w:pPr>
        <w:pStyle w:val="TextBody"/>
        <w:bidi w:val="0"/>
        <w:jc w:val="left"/>
        <w:rPr>
          <w:rFonts w:ascii="Times New Roman" w:hAnsi="Times New Roman"/>
          <w:sz w:val="20"/>
        </w:rPr>
      </w:pPr>
      <w:r>
        <w:rPr>
          <w:rFonts w:ascii="Times New Roman" w:hAnsi="Times New Roman"/>
          <w:b/>
          <w:color w:val="000000"/>
          <w:sz w:val="20"/>
        </w:rPr>
        <w:t xml:space="preserve">7. </w:t>
      </w:r>
      <w:r>
        <w:rPr>
          <w:rFonts w:ascii="Times New Roman" w:hAnsi="Times New Roman"/>
          <w:b/>
          <w:color w:val="000000"/>
          <w:sz w:val="20"/>
          <w:u w:val="single"/>
        </w:rPr>
        <w:t>Modification of Remedies for Certain Indirect Transfers</w:t>
      </w:r>
      <w:r>
        <w:rPr>
          <w:rFonts w:ascii="Times New Roman" w:hAnsi="Times New Roman"/>
          <w:color w:val="000000"/>
          <w:sz w:val="20"/>
        </w:rPr>
        <w:t xml:space="preserve">. In the event of any Transfer which does not involve a transfer of Shares within the meaning of Delaware law but which would cause a 4.9-percent Stockholder to violate a restriction on Transfers provided for in this </w:t>
      </w:r>
      <w:r>
        <w:rPr>
          <w:rFonts w:ascii="Times New Roman" w:hAnsi="Times New Roman"/>
          <w:color w:val="000000"/>
          <w:sz w:val="20"/>
          <w:u w:val="single"/>
        </w:rPr>
        <w:t>Article XIV</w:t>
      </w:r>
      <w:r>
        <w:rPr>
          <w:rFonts w:ascii="Times New Roman" w:hAnsi="Times New Roman"/>
          <w:color w:val="000000"/>
          <w:sz w:val="20"/>
        </w:rPr>
        <w:t xml:space="preserve">, the application of </w:t>
      </w:r>
      <w:r>
        <w:rPr>
          <w:rFonts w:ascii="Times New Roman" w:hAnsi="Times New Roman"/>
          <w:color w:val="000000"/>
          <w:sz w:val="20"/>
          <w:u w:val="single"/>
        </w:rPr>
        <w:t>Sections 5</w:t>
      </w:r>
      <w:r>
        <w:rPr>
          <w:rFonts w:ascii="Times New Roman" w:hAnsi="Times New Roman"/>
          <w:color w:val="000000"/>
          <w:sz w:val="20"/>
        </w:rPr>
        <w:t xml:space="preserve"> and </w:t>
      </w:r>
      <w:r>
        <w:rPr>
          <w:rFonts w:ascii="Times New Roman" w:hAnsi="Times New Roman"/>
          <w:color w:val="000000"/>
          <w:sz w:val="20"/>
          <w:u w:val="single"/>
        </w:rPr>
        <w:t>6</w:t>
      </w:r>
      <w:r>
        <w:rPr>
          <w:rFonts w:ascii="Times New Roman" w:hAnsi="Times New Roman"/>
          <w:color w:val="000000"/>
          <w:sz w:val="20"/>
        </w:rPr>
        <w:t xml:space="preserve"> of this </w:t>
      </w:r>
      <w:r>
        <w:rPr>
          <w:rFonts w:ascii="Times New Roman" w:hAnsi="Times New Roman"/>
          <w:color w:val="000000"/>
          <w:sz w:val="20"/>
          <w:u w:val="single"/>
        </w:rPr>
        <w:t xml:space="preserve">Article XIV </w:t>
      </w:r>
      <w:r>
        <w:rPr>
          <w:rFonts w:ascii="Times New Roman" w:hAnsi="Times New Roman"/>
          <w:color w:val="000000"/>
          <w:sz w:val="20"/>
        </w:rPr>
        <w:t xml:space="preserve">shall be modified as described in this </w:t>
      </w:r>
      <w:r>
        <w:rPr>
          <w:rFonts w:ascii="Times New Roman" w:hAnsi="Times New Roman"/>
          <w:color w:val="000000"/>
          <w:sz w:val="20"/>
          <w:u w:val="single"/>
        </w:rPr>
        <w:t>Section 7</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A 4.9-percent Stockholder and/or any Person whose ownership of Common Stock is attributed to such 4.9-percent Stockholder (such 4.9-percent Stockholder or other Person, a “</w:t>
      </w:r>
      <w:r>
        <w:rPr>
          <w:rFonts w:ascii="Times New Roman" w:hAnsi="Times New Roman"/>
          <w:b/>
          <w:i/>
          <w:color w:val="000000"/>
          <w:sz w:val="20"/>
        </w:rPr>
        <w:t>Remedial Holder</w:t>
      </w:r>
      <w:r>
        <w:rPr>
          <w:rFonts w:ascii="Times New Roman" w:hAnsi="Times New Roman"/>
          <w:color w:val="000000"/>
          <w:sz w:val="20"/>
        </w:rPr>
        <w:t xml:space="preserve">”) shall be deemed to have disposed of and shall be required to dispose of sufficient Shares (which Shares shall be disposed of in the inverse order in which they were acquired) to cause such 4.9-percent Stockholder, following such disposition, not to be in violation of this </w:t>
      </w:r>
      <w:r>
        <w:rPr>
          <w:rFonts w:ascii="Times New Roman" w:hAnsi="Times New Roman"/>
          <w:color w:val="000000"/>
          <w:sz w:val="20"/>
          <w:u w:val="single"/>
        </w:rPr>
        <w:t>Article XIV</w:t>
      </w:r>
      <w:r>
        <w:rPr>
          <w:rFonts w:ascii="Times New Roman" w:hAnsi="Times New Roman"/>
          <w:color w:val="000000"/>
          <w:sz w:val="20"/>
        </w:rPr>
        <w:t xml:space="preserve">. Such disposition shall be deemed to occur simultaneously with the Transfer giving rise to the application of this provision, and such number of Shares that are deemed to be disposed of shall be considered Excess Securities and shall be disposed of through the Agent as provided in </w:t>
      </w:r>
      <w:r>
        <w:rPr>
          <w:rFonts w:ascii="Times New Roman" w:hAnsi="Times New Roman"/>
          <w:color w:val="000000"/>
          <w:sz w:val="20"/>
          <w:u w:val="single"/>
        </w:rPr>
        <w:t>Sections 5</w:t>
      </w:r>
      <w:r>
        <w:rPr>
          <w:rFonts w:ascii="Times New Roman" w:hAnsi="Times New Roman"/>
          <w:color w:val="000000"/>
          <w:sz w:val="20"/>
        </w:rPr>
        <w:t xml:space="preserve"> and </w:t>
      </w:r>
      <w:r>
        <w:rPr>
          <w:rFonts w:ascii="Times New Roman" w:hAnsi="Times New Roman"/>
          <w:color w:val="000000"/>
          <w:sz w:val="20"/>
          <w:u w:val="single"/>
        </w:rPr>
        <w:t>6</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except that the maximum aggregate amount payable to a Remedial Holder in connection with such sale shall be the fair market value of such Excess Securities at the time of the purported Transfer. A Remedial Holder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following the time of the purported Transfer. All expenses incurred by the Agent in disposing of such Excess Securities shall be paid out of any amounts due such 4.9-percent Stockholder or such other Person. The purpose of this </w:t>
      </w:r>
      <w:r>
        <w:rPr>
          <w:rFonts w:ascii="Times New Roman" w:hAnsi="Times New Roman"/>
          <w:color w:val="000000"/>
          <w:sz w:val="20"/>
          <w:u w:val="single"/>
        </w:rPr>
        <w:t xml:space="preserve">Section 7 </w:t>
      </w:r>
      <w:r>
        <w:rPr>
          <w:rFonts w:ascii="Times New Roman" w:hAnsi="Times New Roman"/>
          <w:color w:val="000000"/>
          <w:sz w:val="20"/>
        </w:rPr>
        <w:t xml:space="preserve">of this </w:t>
      </w:r>
      <w:r>
        <w:rPr>
          <w:rFonts w:ascii="Times New Roman" w:hAnsi="Times New Roman"/>
          <w:color w:val="000000"/>
          <w:sz w:val="20"/>
          <w:u w:val="single"/>
        </w:rPr>
        <w:t>Article XIV</w:t>
      </w:r>
      <w:r>
        <w:rPr>
          <w:rFonts w:ascii="Times New Roman" w:hAnsi="Times New Roman"/>
          <w:color w:val="000000"/>
          <w:sz w:val="20"/>
        </w:rPr>
        <w:t xml:space="preserve"> is to extend the restrictions in </w:t>
      </w:r>
      <w:r>
        <w:rPr>
          <w:rFonts w:ascii="Times New Roman" w:hAnsi="Times New Roman"/>
          <w:color w:val="000000"/>
          <w:sz w:val="20"/>
          <w:u w:val="single"/>
        </w:rPr>
        <w:t>Sections 2</w:t>
      </w:r>
      <w:r>
        <w:rPr>
          <w:rFonts w:ascii="Times New Roman" w:hAnsi="Times New Roman"/>
          <w:color w:val="000000"/>
          <w:sz w:val="20"/>
        </w:rPr>
        <w:t xml:space="preserve"> and </w:t>
      </w:r>
      <w:r>
        <w:rPr>
          <w:rFonts w:ascii="Times New Roman" w:hAnsi="Times New Roman"/>
          <w:color w:val="000000"/>
          <w:sz w:val="20"/>
          <w:u w:val="single"/>
        </w:rPr>
        <w:t>5</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to situations in which there is a 4.9-percent Transaction without a direct Transfer of Shares, and this </w:t>
      </w:r>
      <w:r>
        <w:rPr>
          <w:rFonts w:ascii="Times New Roman" w:hAnsi="Times New Roman"/>
          <w:color w:val="000000"/>
          <w:sz w:val="20"/>
          <w:u w:val="single"/>
        </w:rPr>
        <w:t>Section 7</w:t>
      </w:r>
      <w:r>
        <w:rPr>
          <w:rFonts w:ascii="Times New Roman" w:hAnsi="Times New Roman"/>
          <w:color w:val="000000"/>
          <w:sz w:val="20"/>
        </w:rPr>
        <w:t xml:space="preserve"> of </w:t>
      </w:r>
      <w:r>
        <w:rPr>
          <w:rFonts w:ascii="Times New Roman" w:hAnsi="Times New Roman"/>
          <w:color w:val="000000"/>
          <w:sz w:val="20"/>
          <w:u w:val="single"/>
        </w:rPr>
        <w:t>Article XIV</w:t>
      </w:r>
      <w:r>
        <w:rPr>
          <w:rFonts w:ascii="Times New Roman" w:hAnsi="Times New Roman"/>
          <w:color w:val="000000"/>
          <w:sz w:val="20"/>
        </w:rPr>
        <w:t xml:space="preserve">, along with the other provisions of this </w:t>
      </w:r>
      <w:r>
        <w:rPr>
          <w:rFonts w:ascii="Times New Roman" w:hAnsi="Times New Roman"/>
          <w:color w:val="000000"/>
          <w:sz w:val="20"/>
          <w:u w:val="single"/>
        </w:rPr>
        <w:t>Article XIV</w:t>
      </w:r>
      <w:r>
        <w:rPr>
          <w:rFonts w:ascii="Times New Roman" w:hAnsi="Times New Roman"/>
          <w:color w:val="000000"/>
          <w:sz w:val="20"/>
        </w:rPr>
        <w:t>, shall be interpreted to produce the same results, with differences as the context requires, as a direct Transfer of Shares.</w:t>
      </w:r>
    </w:p>
    <w:p>
      <w:pPr>
        <w:pStyle w:val="TextBody"/>
        <w:bidi w:val="0"/>
        <w:jc w:val="left"/>
        <w:rPr>
          <w:rFonts w:ascii="Times New Roman" w:hAnsi="Times New Roman"/>
          <w:sz w:val="20"/>
        </w:rPr>
      </w:pPr>
      <w:r>
        <w:rPr>
          <w:rFonts w:ascii="Times New Roman" w:hAnsi="Times New Roman"/>
          <w:b/>
          <w:color w:val="000000"/>
          <w:sz w:val="20"/>
        </w:rPr>
        <w:t xml:space="preserve">8. </w:t>
      </w:r>
      <w:r>
        <w:rPr>
          <w:rFonts w:ascii="Times New Roman" w:hAnsi="Times New Roman"/>
          <w:b/>
          <w:color w:val="000000"/>
          <w:sz w:val="20"/>
          <w:u w:val="single"/>
        </w:rPr>
        <w:t>Legal Proceedings; Prompt Enforcement</w:t>
      </w:r>
      <w:r>
        <w:rPr>
          <w:rFonts w:ascii="Times New Roman" w:hAnsi="Times New Roman"/>
          <w:color w:val="000000"/>
          <w:sz w:val="20"/>
        </w:rPr>
        <w:t xml:space="preserve">. If the Purported Transferee fails to surrender the Excess Securities or the proceeds of a sale thereof to the Agent within thirty days from the date on which the Corporation makes a written demand pursuant to </w:t>
      </w:r>
      <w:r>
        <w:rPr>
          <w:rFonts w:ascii="Times New Roman" w:hAnsi="Times New Roman"/>
          <w:color w:val="000000"/>
          <w:sz w:val="20"/>
          <w:u w:val="single"/>
        </w:rPr>
        <w:t>Section 5</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(whether or not made within the time specified in </w:t>
      </w:r>
      <w:r>
        <w:rPr>
          <w:rFonts w:ascii="Times New Roman" w:hAnsi="Times New Roman"/>
          <w:color w:val="000000"/>
          <w:sz w:val="20"/>
          <w:u w:val="single"/>
        </w:rPr>
        <w:t>Section 5</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then the Corporation may take such actions as it deems appropriate to enforce the provisions hereof, including the institution of legal proceedings to compel the surrender. Nothing in this </w:t>
      </w:r>
      <w:r>
        <w:rPr>
          <w:rFonts w:ascii="Times New Roman" w:hAnsi="Times New Roman"/>
          <w:color w:val="000000"/>
          <w:sz w:val="20"/>
          <w:u w:val="single"/>
        </w:rPr>
        <w:t>Section 8</w:t>
      </w:r>
      <w:r>
        <w:rPr>
          <w:rFonts w:ascii="Times New Roman" w:hAnsi="Times New Roman"/>
          <w:color w:val="000000"/>
          <w:sz w:val="20"/>
        </w:rPr>
        <w:t xml:space="preserve"> of </w:t>
      </w:r>
      <w:r>
        <w:rPr>
          <w:rFonts w:ascii="Times New Roman" w:hAnsi="Times New Roman"/>
          <w:color w:val="000000"/>
          <w:sz w:val="20"/>
          <w:u w:val="single"/>
        </w:rPr>
        <w:t>Article XIV</w:t>
      </w:r>
      <w:r>
        <w:rPr>
          <w:rFonts w:ascii="Times New Roman" w:hAnsi="Times New Roman"/>
          <w:color w:val="000000"/>
          <w:sz w:val="20"/>
        </w:rPr>
        <w:t xml:space="preserve"> shall (i) be deemed inconsistent with any Transfer of the Excess Securities provided in this </w:t>
      </w:r>
      <w:r>
        <w:rPr>
          <w:rFonts w:ascii="Times New Roman" w:hAnsi="Times New Roman"/>
          <w:color w:val="000000"/>
          <w:sz w:val="20"/>
          <w:u w:val="single"/>
        </w:rPr>
        <w:t>Article XIV</w:t>
      </w:r>
      <w:r>
        <w:rPr>
          <w:rFonts w:ascii="Times New Roman" w:hAnsi="Times New Roman"/>
          <w:color w:val="000000"/>
          <w:sz w:val="20"/>
        </w:rPr>
        <w:t xml:space="preserve"> being void </w:t>
      </w:r>
      <w:r>
        <w:rPr>
          <w:rFonts w:ascii="Times New Roman" w:hAnsi="Times New Roman"/>
          <w:i/>
          <w:color w:val="000000"/>
          <w:sz w:val="20"/>
        </w:rPr>
        <w:t>ab initio</w:t>
      </w:r>
      <w:r>
        <w:rPr>
          <w:rFonts w:ascii="Times New Roman" w:hAnsi="Times New Roman"/>
          <w:color w:val="000000"/>
          <w:sz w:val="20"/>
        </w:rPr>
        <w:t xml:space="preserve">, (ii) preclude the Corporation in its discretion from immediately bringing legal proceedings without a prior demand or (iii) cause any failure of the Corporation to act within the time periods set forth in </w:t>
      </w:r>
      <w:r>
        <w:rPr>
          <w:rFonts w:ascii="Times New Roman" w:hAnsi="Times New Roman"/>
          <w:color w:val="000000"/>
          <w:sz w:val="20"/>
          <w:u w:val="single"/>
        </w:rPr>
        <w:t xml:space="preserve">Section 5 </w:t>
      </w:r>
      <w:r>
        <w:rPr>
          <w:rFonts w:ascii="Times New Roman" w:hAnsi="Times New Roman"/>
          <w:color w:val="000000"/>
          <w:sz w:val="20"/>
        </w:rPr>
        <w:t xml:space="preserve">of this </w:t>
      </w:r>
      <w:r>
        <w:rPr>
          <w:rFonts w:ascii="Times New Roman" w:hAnsi="Times New Roman"/>
          <w:color w:val="000000"/>
          <w:sz w:val="20"/>
          <w:u w:val="single"/>
        </w:rPr>
        <w:t>Article XIV</w:t>
      </w:r>
      <w:r>
        <w:rPr>
          <w:rFonts w:ascii="Times New Roman" w:hAnsi="Times New Roman"/>
          <w:color w:val="000000"/>
          <w:sz w:val="20"/>
        </w:rPr>
        <w:t xml:space="preserve"> to constitute a waiver or loss of any right of the Corporation under this </w:t>
      </w:r>
      <w:r>
        <w:rPr>
          <w:rFonts w:ascii="Times New Roman" w:hAnsi="Times New Roman"/>
          <w:color w:val="000000"/>
          <w:sz w:val="20"/>
          <w:u w:val="single"/>
        </w:rPr>
        <w:t>Article XIV</w:t>
      </w:r>
      <w:r>
        <w:rPr>
          <w:rFonts w:ascii="Times New Roman" w:hAnsi="Times New Roman"/>
          <w:color w:val="000000"/>
          <w:sz w:val="20"/>
        </w:rPr>
        <w:t xml:space="preserve">. The Board or a duly authorized committee thereof may authorize such additional actions as it deems advisable to give effect to the provisions of this </w:t>
      </w:r>
      <w:r>
        <w:rPr>
          <w:rFonts w:ascii="Times New Roman" w:hAnsi="Times New Roman"/>
          <w:color w:val="000000"/>
          <w:sz w:val="20"/>
          <w:u w:val="single"/>
        </w:rPr>
        <w:t>Article XIV</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 xml:space="preserve">9. </w:t>
      </w:r>
      <w:r>
        <w:rPr>
          <w:rFonts w:ascii="Times New Roman" w:hAnsi="Times New Roman"/>
          <w:b/>
          <w:color w:val="000000"/>
          <w:sz w:val="20"/>
          <w:u w:val="single"/>
        </w:rPr>
        <w:t>Liability</w:t>
      </w:r>
      <w:r>
        <w:rPr>
          <w:rFonts w:ascii="Times New Roman" w:hAnsi="Times New Roman"/>
          <w:color w:val="000000"/>
          <w:sz w:val="20"/>
        </w:rPr>
        <w:t xml:space="preserve">. The Corporation reserves the right to take any and all actions and seek all remedies against any stockholder who knowingly violates the provisions of this </w:t>
      </w:r>
      <w:r>
        <w:rPr>
          <w:rFonts w:ascii="Times New Roman" w:hAnsi="Times New Roman"/>
          <w:color w:val="000000"/>
          <w:sz w:val="20"/>
          <w:u w:val="single"/>
        </w:rPr>
        <w:t>Article XIV</w:t>
      </w:r>
      <w:r>
        <w:rPr>
          <w:rFonts w:ascii="Times New Roman" w:hAnsi="Times New Roman"/>
          <w:color w:val="000000"/>
          <w:sz w:val="20"/>
        </w:rPr>
        <w:t xml:space="preserve"> and any Persons controlling, controlled by or under common control with such stockholder, which may include seeking an award of damages suffered by the Corporation or its other stockholders as a result of such violation, including but not limited to damages resulting from a reduction in, or elimination of, the Corporation’s ability to utilize its Tax Benefits, and attorneys’ and auditors’ fees incurred in connection with such violation.</w:t>
      </w:r>
    </w:p>
    <w:p>
      <w:pPr>
        <w:pStyle w:val="TextBody"/>
        <w:bidi w:val="0"/>
        <w:jc w:val="left"/>
        <w:rPr>
          <w:rFonts w:ascii="Times New Roman" w:hAnsi="Times New Roman"/>
          <w:sz w:val="20"/>
        </w:rPr>
      </w:pPr>
      <w:r>
        <w:rPr>
          <w:rFonts w:ascii="Times New Roman" w:hAnsi="Times New Roman"/>
          <w:b/>
          <w:color w:val="000000"/>
          <w:sz w:val="20"/>
        </w:rPr>
        <w:t xml:space="preserve">10. </w:t>
      </w:r>
      <w:r>
        <w:rPr>
          <w:rFonts w:ascii="Times New Roman" w:hAnsi="Times New Roman"/>
          <w:b/>
          <w:color w:val="000000"/>
          <w:sz w:val="20"/>
          <w:u w:val="single"/>
        </w:rPr>
        <w:t>Obligation to Provide Information</w:t>
      </w:r>
      <w:r>
        <w:rPr>
          <w:rFonts w:ascii="Times New Roman" w:hAnsi="Times New Roman"/>
          <w:color w:val="000000"/>
          <w:sz w:val="20"/>
        </w:rPr>
        <w:t xml:space="preserve">. As a condition to the registration of the Transfer of any Shares, any Person who is a beneficial, legal or record holder of Shares, and any proposed Transferee and any Person controlling, controlled by or under common control with the proposed Transferee, shall provide such information as the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Corporation may request from time to time in order to determine compliance with this </w:t>
      </w:r>
      <w:r>
        <w:rPr>
          <w:rFonts w:ascii="Times New Roman" w:hAnsi="Times New Roman"/>
          <w:color w:val="000000"/>
          <w:sz w:val="20"/>
          <w:u w:val="single"/>
        </w:rPr>
        <w:t>Article XIV</w:t>
      </w:r>
      <w:r>
        <w:rPr>
          <w:rFonts w:ascii="Times New Roman" w:hAnsi="Times New Roman"/>
          <w:color w:val="000000"/>
          <w:sz w:val="20"/>
        </w:rPr>
        <w:t xml:space="preserve"> or the status of the Tax Benefits of the Corporation.</w:t>
      </w:r>
    </w:p>
    <w:p>
      <w:pPr>
        <w:pStyle w:val="TextBody"/>
        <w:bidi w:val="0"/>
        <w:jc w:val="left"/>
        <w:rPr>
          <w:rFonts w:ascii="Times New Roman" w:hAnsi="Times New Roman"/>
          <w:sz w:val="20"/>
        </w:rPr>
      </w:pPr>
      <w:r>
        <w:rPr>
          <w:rFonts w:ascii="Times New Roman" w:hAnsi="Times New Roman"/>
          <w:b/>
          <w:color w:val="000000"/>
          <w:sz w:val="20"/>
        </w:rPr>
        <w:t xml:space="preserve">11. </w:t>
      </w:r>
      <w:r>
        <w:rPr>
          <w:rFonts w:ascii="Times New Roman" w:hAnsi="Times New Roman"/>
          <w:b/>
          <w:color w:val="000000"/>
          <w:sz w:val="20"/>
          <w:u w:val="single"/>
        </w:rPr>
        <w:t>Legends</w:t>
      </w:r>
      <w:r>
        <w:rPr>
          <w:rFonts w:ascii="Times New Roman" w:hAnsi="Times New Roman"/>
          <w:color w:val="000000"/>
          <w:sz w:val="20"/>
        </w:rPr>
        <w:t xml:space="preserve">. The Board or a duly authorized committee thereof may require that any certificates issued by the Corporation evidencing ownership of Shares that are subject to the restrictions on transfer and ownership contained in this </w:t>
      </w:r>
      <w:r>
        <w:rPr>
          <w:rFonts w:ascii="Times New Roman" w:hAnsi="Times New Roman"/>
          <w:color w:val="000000"/>
          <w:sz w:val="20"/>
          <w:u w:val="single"/>
        </w:rPr>
        <w:t>Article XIV</w:t>
      </w:r>
      <w:r>
        <w:rPr>
          <w:rFonts w:ascii="Times New Roman" w:hAnsi="Times New Roman"/>
          <w:color w:val="000000"/>
          <w:sz w:val="20"/>
        </w:rPr>
        <w:t xml:space="preserve"> bear the following legend:</w:t>
      </w:r>
    </w:p>
    <w:p>
      <w:pPr>
        <w:pStyle w:val="TextBody"/>
        <w:bidi w:val="0"/>
        <w:jc w:val="left"/>
        <w:rPr>
          <w:color w:val="000000"/>
        </w:rPr>
      </w:pPr>
      <w:r>
        <w:rPr>
          <w:color w:val="000000"/>
        </w:rPr>
        <w:t>“</w:t>
      </w:r>
      <w:r>
        <w:rPr>
          <w:rFonts w:ascii="Times New Roman" w:hAnsi="Times New Roman"/>
          <w:color w:val="000000"/>
          <w:sz w:val="20"/>
        </w:rPr>
        <w:t>THE CERTIFICATE OF INCORPORATION, AS AMENDED (THE “CERTIFICATE OF INCORPORATION”), OF THE CORPORATION CONTAINS RESTRICTIONS PROHIBITING THE TRANSFER (AS DEFINED IN THE CERTIFICATE OF INCORPORATION) OF SHARES OF COMMON STOCK OF THE CORPORATION (INCLUDING THE CREATION OR GRANT OF CERTAIN OPTIONS, RIGHTS AND WARRANTS) WITHOUT THE PRIOR AUTHORIZATION OF THE BOARD OF DIRECTORS OF THE CORPORATION (THE “BOARD”) OR A COMMITTEE THEREOF IF SUCH TRANSFER AFFECTS THE PERCENTAGE OF SHARES OF COMMON STOCK OF THE CORPORATION (WITHIN THE MEANING OF SECTION 382 OF THE INTERNAL REVENUE CODE OF 1986, AS AMENDED (THE “CODE”) AND THE TREASURY REGULATIONS PROMULGATED THEREUNDER) THAT IS TREATED AS OWNED BY A 4.9-PERCENT STOCKHOLDER (AS DEFINED IN THE CERTIFICATE OF INCORPORATION). IF THE TRANSFER RESTRICTIONS ARE VIOLATED, THEN THE TRANSFER WILL BE VOID AB INITIO AND THE PURPORTED TRANSFEREE OF THE SHARES OF COMMON STOCK WILL BE REQUIRED TO TRANSFER EXCESS SECURITIES (AS DEFINED IN THE CERTIFICATE OF INCORPORATION) TO THE CORPORATION’S AGENT. IN THE EVENT OF A TRANSFER WHICH DOES NOT INVOLVE SECURITIES OF THE CORPORATION WITHIN THE MEANING OF THE GENERAL CORPORATION LAW OF THE STATE OF DELAWARE (“SECURITIES”) BUT WHICH WOULD VIOLATE THE TRANSFER RESTRICTIONS, THE PURPORTED TRANSFEREE (OR THE RECORD OWNER) OF THE SECURITIES THAT VIOLATE THE TRANSFER RESTRICTIONS WILL BE REQUIRED TO TRANSFER SUFFICIENT SECURITIES PURSUANT TO THE TERMS PROVIDED FOR IN THE CERTIFICATE OF INCORPORATION TO CAUSE THE 4.9-PERCENT STOCKHOLDER TO NO LONGER BE IN VIOLATION OF THE TRANSFER RESTRICTIONS. THE CORPORATION WILL FURNISH WITHOUT CHARGE TO THE HOLDER OF RECORD OF THIS CERTIFICATE A COPY OF THE CERTIFICATE OF INCORPORATION CONTAINING THE ABOVE-REFERENCED TRANSFER RESTRICTIONS UPON WRITTEN REQUEST TO THE CORPORATION AT ITS PRINCIPAL PLACE OF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Board or a duly authorized committee thereof may also require that any certificates issued by the Corporation evidencing ownership of Shares that are subject to conditions imposed by the Board or a duly authorized committee thereof under </w:t>
      </w:r>
      <w:r>
        <w:rPr>
          <w:rFonts w:ascii="Times New Roman" w:hAnsi="Times New Roman"/>
          <w:color w:val="000000"/>
          <w:sz w:val="20"/>
          <w:u w:val="single"/>
        </w:rPr>
        <w:t>Section 3</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also bear a conspicuous legend referencing the applicable restrictions.</w:t>
      </w:r>
    </w:p>
    <w:p>
      <w:pPr>
        <w:pStyle w:val="TextBody"/>
        <w:bidi w:val="0"/>
        <w:jc w:val="left"/>
        <w:rPr>
          <w:rFonts w:ascii="Times New Roman" w:hAnsi="Times New Roman"/>
          <w:sz w:val="20"/>
        </w:rPr>
      </w:pPr>
      <w:r>
        <w:rPr>
          <w:rFonts w:ascii="Times New Roman" w:hAnsi="Times New Roman"/>
          <w:b/>
          <w:color w:val="000000"/>
          <w:sz w:val="20"/>
        </w:rPr>
        <w:t xml:space="preserve">12. </w:t>
      </w:r>
      <w:r>
        <w:rPr>
          <w:rFonts w:ascii="Times New Roman" w:hAnsi="Times New Roman"/>
          <w:b/>
          <w:color w:val="000000"/>
          <w:sz w:val="20"/>
          <w:u w:val="single"/>
        </w:rPr>
        <w:t>Authority of the Board</w:t>
      </w:r>
      <w:r>
        <w:rPr>
          <w:rFonts w:ascii="Times New Roman" w:hAnsi="Times New Roman"/>
          <w:color w:val="000000"/>
          <w:sz w:val="20"/>
          <w:u w:val="single"/>
        </w:rPr>
        <w:t>.</w:t>
      </w:r>
    </w:p>
    <w:p>
      <w:pPr>
        <w:pStyle w:val="TextBody"/>
        <w:bidi w:val="0"/>
        <w:jc w:val="left"/>
        <w:rPr>
          <w:rFonts w:ascii="Times New Roman" w:hAnsi="Times New Roman"/>
          <w:sz w:val="20"/>
        </w:rPr>
      </w:pPr>
      <w:r>
        <w:rPr>
          <w:rFonts w:ascii="Times New Roman" w:hAnsi="Times New Roman"/>
          <w:color w:val="000000"/>
          <w:sz w:val="20"/>
        </w:rPr>
        <w:t xml:space="preserve">(a) The Board or a duly authorized committee thereof shall have the power to determine all matters necessary for assessing compliance with this </w:t>
      </w:r>
      <w:r>
        <w:rPr>
          <w:rFonts w:ascii="Times New Roman" w:hAnsi="Times New Roman"/>
          <w:color w:val="000000"/>
          <w:sz w:val="20"/>
          <w:u w:val="single"/>
        </w:rPr>
        <w:t>Article XIV</w:t>
      </w:r>
      <w:r>
        <w:rPr>
          <w:rFonts w:ascii="Times New Roman" w:hAnsi="Times New Roman"/>
          <w:color w:val="000000"/>
          <w:sz w:val="20"/>
        </w:rPr>
        <w:t xml:space="preserve">, including, without limitation, (1) the identification of 4.9-percent Stockholders, (2) whether a Transfer is a 4.9-percent Transaction or a Prohibited Transfer, (3) the Percentage Share Ownership in the Corporation of any 4.9-percent Stockholder, (4) whether an instrument constitutes a Share or Shares, (5) the amount (or fair market value) due to a Purported Transferee pursuant to </w:t>
      </w:r>
      <w:r>
        <w:rPr>
          <w:rFonts w:ascii="Times New Roman" w:hAnsi="Times New Roman"/>
          <w:color w:val="000000"/>
          <w:sz w:val="20"/>
          <w:u w:val="single"/>
        </w:rPr>
        <w:t>Section 6</w:t>
      </w:r>
      <w:r>
        <w:rPr>
          <w:rFonts w:ascii="Times New Roman" w:hAnsi="Times New Roman"/>
          <w:color w:val="000000"/>
          <w:sz w:val="20"/>
        </w:rPr>
        <w:t xml:space="preserve"> of this </w:t>
      </w:r>
      <w:r>
        <w:rPr>
          <w:rFonts w:ascii="Times New Roman" w:hAnsi="Times New Roman"/>
          <w:color w:val="000000"/>
          <w:sz w:val="20"/>
          <w:u w:val="single"/>
        </w:rPr>
        <w:t>Article XIV</w:t>
      </w:r>
      <w:r>
        <w:rPr>
          <w:rFonts w:ascii="Times New Roman" w:hAnsi="Times New Roman"/>
          <w:color w:val="000000"/>
          <w:sz w:val="20"/>
        </w:rPr>
        <w:t xml:space="preserve">, (6) whether the benefit to be derived from the Tax Benefits is material; (7) whether enforcement of the provisions of this </w:t>
      </w:r>
      <w:r>
        <w:rPr>
          <w:rFonts w:ascii="Times New Roman" w:hAnsi="Times New Roman"/>
          <w:color w:val="000000"/>
          <w:sz w:val="20"/>
          <w:u w:val="single"/>
        </w:rPr>
        <w:t>Article XIV</w:t>
      </w:r>
      <w:r>
        <w:rPr>
          <w:rFonts w:ascii="Times New Roman" w:hAnsi="Times New Roman"/>
          <w:color w:val="000000"/>
          <w:sz w:val="20"/>
        </w:rPr>
        <w:t xml:space="preserve"> should be deferred or suspended for one or more periods upon a determination by the Board or a duly authorized committee thereof that the benefits from the Tax Benefits are not material or reasonably expected to be material; and (8) any other matters which the Board or a duly authorized committee thereof determines to be relevant. In addition, the Board may, to the extent permitted by law, from time to time establish, modify, amend or rescind by-laws, regulations and procedures of the Corporation not inconsistent with the provisions of this </w:t>
      </w:r>
      <w:r>
        <w:rPr>
          <w:rFonts w:ascii="Times New Roman" w:hAnsi="Times New Roman"/>
          <w:color w:val="000000"/>
          <w:sz w:val="20"/>
          <w:u w:val="single"/>
        </w:rPr>
        <w:t>Article XIV</w:t>
      </w:r>
      <w:r>
        <w:rPr>
          <w:rFonts w:ascii="Times New Roman" w:hAnsi="Times New Roman"/>
          <w:color w:val="000000"/>
          <w:sz w:val="20"/>
        </w:rPr>
        <w:t xml:space="preserve"> for purposes of determining whether any Transfer of Shares would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jeopardize or endanger the Corporation’s ability to preserve and use the Tax Benefits and for the orderly application, administration and implementation of this </w:t>
      </w:r>
      <w:r>
        <w:rPr>
          <w:rFonts w:ascii="Times New Roman" w:hAnsi="Times New Roman"/>
          <w:color w:val="000000"/>
          <w:sz w:val="20"/>
          <w:u w:val="single"/>
        </w:rPr>
        <w:t>Article XIV</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t xml:space="preserve">(b) Nothing contained in this </w:t>
      </w:r>
      <w:r>
        <w:rPr>
          <w:rFonts w:ascii="Times New Roman" w:hAnsi="Times New Roman"/>
          <w:color w:val="000000"/>
          <w:sz w:val="20"/>
          <w:u w:val="single"/>
        </w:rPr>
        <w:t>Article XIV</w:t>
      </w:r>
      <w:r>
        <w:rPr>
          <w:rFonts w:ascii="Times New Roman" w:hAnsi="Times New Roman"/>
          <w:color w:val="000000"/>
          <w:sz w:val="20"/>
        </w:rPr>
        <w:t xml:space="preserve"> shall limit the authority of the Board or a duly authorized committee thereof to take such other action to the extent permitted by law as it deems necessary or advisable to protect the Corporation and its Stockholders in preserving the Tax Benefits. Notwithstanding anything to the contrary herein and to the fullest extent permitted by applicable law, unless the Board or a duly authorized committee thereof determines otherwise, in the event of any change to Section 382 of the Code and the applicable Treasury Regulations, any of the ownership interest percentages in the Corporation or the Persons or groups covered by this </w:t>
      </w:r>
      <w:r>
        <w:rPr>
          <w:rFonts w:ascii="Times New Roman" w:hAnsi="Times New Roman"/>
          <w:color w:val="000000"/>
          <w:sz w:val="20"/>
          <w:u w:val="single"/>
        </w:rPr>
        <w:t>Article XIV</w:t>
      </w:r>
      <w:r>
        <w:rPr>
          <w:rFonts w:ascii="Times New Roman" w:hAnsi="Times New Roman"/>
          <w:color w:val="000000"/>
          <w:sz w:val="20"/>
        </w:rPr>
        <w:t xml:space="preserve"> shall automatically be deemed to be modified to the extent necessary to reflect such changes as is necessary to prevent an ownership change for purposes of Section 382 of the Code. </w:t>
      </w:r>
    </w:p>
    <w:p>
      <w:pPr>
        <w:pStyle w:val="TextBody"/>
        <w:bidi w:val="0"/>
        <w:jc w:val="left"/>
        <w:rPr>
          <w:rFonts w:ascii="Times New Roman" w:hAnsi="Times New Roman"/>
          <w:sz w:val="20"/>
        </w:rPr>
      </w:pPr>
      <w:r>
        <w:rPr>
          <w:rFonts w:ascii="Times New Roman" w:hAnsi="Times New Roman"/>
          <w:color w:val="000000"/>
          <w:sz w:val="20"/>
        </w:rPr>
        <w:t xml:space="preserve">(c) In the case of any ambiguity in the application of any of the provisions of this </w:t>
      </w:r>
      <w:r>
        <w:rPr>
          <w:rFonts w:ascii="Times New Roman" w:hAnsi="Times New Roman"/>
          <w:color w:val="000000"/>
          <w:sz w:val="20"/>
          <w:u w:val="single"/>
        </w:rPr>
        <w:t>Article XIV</w:t>
      </w:r>
      <w:r>
        <w:rPr>
          <w:rFonts w:ascii="Times New Roman" w:hAnsi="Times New Roman"/>
          <w:color w:val="000000"/>
          <w:sz w:val="20"/>
        </w:rPr>
        <w:t xml:space="preserve">, including any definition used herein, the Board or a duly authorized committee thereof shall have the power to determine the application of such provisions with respect to any situation based on its reasonable belief, understanding or knowledge of the circumstances. In the event this </w:t>
      </w:r>
      <w:r>
        <w:rPr>
          <w:rFonts w:ascii="Times New Roman" w:hAnsi="Times New Roman"/>
          <w:color w:val="000000"/>
          <w:sz w:val="20"/>
          <w:u w:val="single"/>
        </w:rPr>
        <w:t>Article XIV</w:t>
      </w:r>
      <w:r>
        <w:rPr>
          <w:rFonts w:ascii="Times New Roman" w:hAnsi="Times New Roman"/>
          <w:color w:val="000000"/>
          <w:sz w:val="20"/>
        </w:rPr>
        <w:t xml:space="preserve"> requires an action by the Board but fails to provide specific guidance with respect to such action, the Board or a duly authorized committee thereof shall have the power to determine the action to be taken so long as such action is not contrary to the provisions of this </w:t>
      </w:r>
      <w:r>
        <w:rPr>
          <w:rFonts w:ascii="Times New Roman" w:hAnsi="Times New Roman"/>
          <w:color w:val="000000"/>
          <w:sz w:val="20"/>
          <w:u w:val="single"/>
        </w:rPr>
        <w:t>Article XIV</w:t>
      </w:r>
      <w:r>
        <w:rPr>
          <w:rFonts w:ascii="Times New Roman" w:hAnsi="Times New Roman"/>
          <w:color w:val="000000"/>
          <w:sz w:val="20"/>
        </w:rPr>
        <w:t xml:space="preserve">. The Board or a duly authorized committee thereof may , to the fullest extent permitted by law, delegate the authority granted by this </w:t>
      </w:r>
      <w:r>
        <w:rPr>
          <w:rFonts w:ascii="Times New Roman" w:hAnsi="Times New Roman"/>
          <w:color w:val="000000"/>
          <w:sz w:val="20"/>
          <w:u w:val="single"/>
        </w:rPr>
        <w:t xml:space="preserve">Article XIV </w:t>
      </w:r>
      <w:r>
        <w:rPr>
          <w:rFonts w:ascii="Times New Roman" w:hAnsi="Times New Roman"/>
          <w:color w:val="000000"/>
          <w:sz w:val="20"/>
        </w:rPr>
        <w:t xml:space="preserve">to duly authorized officers or agents of the Corporation. Nothing in this </w:t>
      </w:r>
      <w:r>
        <w:rPr>
          <w:rFonts w:ascii="Times New Roman" w:hAnsi="Times New Roman"/>
          <w:color w:val="000000"/>
          <w:sz w:val="20"/>
          <w:u w:val="single"/>
        </w:rPr>
        <w:t>Article XIV</w:t>
      </w:r>
      <w:r>
        <w:rPr>
          <w:rFonts w:ascii="Times New Roman" w:hAnsi="Times New Roman"/>
          <w:color w:val="000000"/>
          <w:sz w:val="20"/>
        </w:rPr>
        <w:t xml:space="preserve"> shall be construed to limit or restrict the Board or a duly authorized committee thereof in its exercise of its fiduciary duties under applicable law.</w:t>
      </w:r>
    </w:p>
    <w:p>
      <w:pPr>
        <w:pStyle w:val="TextBody"/>
        <w:bidi w:val="0"/>
        <w:jc w:val="left"/>
        <w:rPr>
          <w:rFonts w:ascii="Times New Roman" w:hAnsi="Times New Roman"/>
          <w:sz w:val="20"/>
        </w:rPr>
      </w:pPr>
      <w:r>
        <w:rPr>
          <w:rFonts w:ascii="Times New Roman" w:hAnsi="Times New Roman"/>
          <w:b/>
          <w:color w:val="000000"/>
          <w:sz w:val="20"/>
        </w:rPr>
        <w:t xml:space="preserve">13. </w:t>
      </w:r>
      <w:r>
        <w:rPr>
          <w:rFonts w:ascii="Times New Roman" w:hAnsi="Times New Roman"/>
          <w:b/>
          <w:color w:val="000000"/>
          <w:sz w:val="20"/>
          <w:u w:val="single"/>
        </w:rPr>
        <w:t>Reliance</w:t>
      </w:r>
      <w:r>
        <w:rPr>
          <w:rFonts w:ascii="Times New Roman" w:hAnsi="Times New Roman"/>
          <w:color w:val="000000"/>
          <w:sz w:val="20"/>
        </w:rPr>
        <w:t xml:space="preserve">. To the fullest extent permitted by law, the Corporation and the members of the Board shall be fully protected in relying in good faith upon the information, opinions, reports or statements of the Chief Executive Officer, President, Chief Financial Officer, Secretary, Treasurer, Chief Legal Officer and Secretary of the Corporation and the Corporation’s legal counsel, independent auditors, transfer agent, investment bankers or other employees and agents in making the determinations and findings contemplated by this </w:t>
      </w:r>
      <w:r>
        <w:rPr>
          <w:rFonts w:ascii="Times New Roman" w:hAnsi="Times New Roman"/>
          <w:color w:val="000000"/>
          <w:sz w:val="20"/>
          <w:u w:val="single"/>
        </w:rPr>
        <w:t>Article XIV</w:t>
      </w:r>
      <w:r>
        <w:rPr>
          <w:rFonts w:ascii="Times New Roman" w:hAnsi="Times New Roman"/>
          <w:color w:val="000000"/>
          <w:sz w:val="20"/>
        </w:rPr>
        <w:t>. For purposes of determining the existence and identity of, and the amount of any Shares owned by, any Stockholder, the Corporation (including members of the Board and officers) is entitled to rely on the existence and absence of filings of Schedule 13D or 13G under the Exchange Act (or similar filings), as of any date, subject to its actual knowledge of the ownership of Shares.</w:t>
      </w:r>
    </w:p>
    <w:p>
      <w:pPr>
        <w:pStyle w:val="TextBody"/>
        <w:bidi w:val="0"/>
        <w:jc w:val="left"/>
        <w:rPr>
          <w:rFonts w:ascii="Times New Roman" w:hAnsi="Times New Roman"/>
          <w:sz w:val="20"/>
        </w:rPr>
      </w:pPr>
      <w:r>
        <w:rPr>
          <w:rFonts w:ascii="Times New Roman" w:hAnsi="Times New Roman"/>
          <w:b/>
          <w:color w:val="000000"/>
          <w:sz w:val="20"/>
        </w:rPr>
        <w:t xml:space="preserve">14. </w:t>
      </w:r>
      <w:r>
        <w:rPr>
          <w:rFonts w:ascii="Times New Roman" w:hAnsi="Times New Roman"/>
          <w:b/>
          <w:color w:val="000000"/>
          <w:sz w:val="20"/>
          <w:u w:val="single"/>
        </w:rPr>
        <w:t>Benefits of this Article XIV</w:t>
      </w:r>
      <w:r>
        <w:rPr>
          <w:rFonts w:ascii="Times New Roman" w:hAnsi="Times New Roman"/>
          <w:color w:val="000000"/>
          <w:sz w:val="20"/>
        </w:rPr>
        <w:t xml:space="preserve">. Nothing in this </w:t>
      </w:r>
      <w:r>
        <w:rPr>
          <w:rFonts w:ascii="Times New Roman" w:hAnsi="Times New Roman"/>
          <w:color w:val="000000"/>
          <w:sz w:val="20"/>
          <w:u w:val="single"/>
        </w:rPr>
        <w:t>Article XIV</w:t>
      </w:r>
      <w:r>
        <w:rPr>
          <w:rFonts w:ascii="Times New Roman" w:hAnsi="Times New Roman"/>
          <w:color w:val="000000"/>
          <w:sz w:val="20"/>
        </w:rPr>
        <w:t xml:space="preserve"> shall be construed to give to any Person other than the Corporation (including members of the Board or officers of the Corporation acting on behalf of the Corporation or taking action required or permitted to be taken by them under this </w:t>
      </w:r>
      <w:r>
        <w:rPr>
          <w:rFonts w:ascii="Times New Roman" w:hAnsi="Times New Roman"/>
          <w:color w:val="000000"/>
          <w:sz w:val="20"/>
          <w:u w:val="single"/>
        </w:rPr>
        <w:t>Article XIV</w:t>
      </w:r>
      <w:r>
        <w:rPr>
          <w:rFonts w:ascii="Times New Roman" w:hAnsi="Times New Roman"/>
          <w:color w:val="000000"/>
          <w:sz w:val="20"/>
        </w:rPr>
        <w:t xml:space="preserve">) or the Agent any legal or equitable right, remedy or claim under this </w:t>
      </w:r>
      <w:r>
        <w:rPr>
          <w:rFonts w:ascii="Times New Roman" w:hAnsi="Times New Roman"/>
          <w:color w:val="000000"/>
          <w:sz w:val="20"/>
          <w:u w:val="single"/>
        </w:rPr>
        <w:t>Article XIV</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 xml:space="preserve">15. </w:t>
      </w:r>
      <w:r>
        <w:rPr>
          <w:rFonts w:ascii="Times New Roman" w:hAnsi="Times New Roman"/>
          <w:b/>
          <w:color w:val="000000"/>
          <w:sz w:val="20"/>
          <w:u w:val="single"/>
        </w:rPr>
        <w:t>Severability</w:t>
      </w:r>
      <w:r>
        <w:rPr>
          <w:rFonts w:ascii="Times New Roman" w:hAnsi="Times New Roman"/>
          <w:color w:val="000000"/>
          <w:sz w:val="20"/>
        </w:rPr>
        <w:t xml:space="preserve">. The purpose of this </w:t>
      </w:r>
      <w:r>
        <w:rPr>
          <w:rFonts w:ascii="Times New Roman" w:hAnsi="Times New Roman"/>
          <w:color w:val="000000"/>
          <w:sz w:val="20"/>
          <w:u w:val="single"/>
        </w:rPr>
        <w:t>Article XIV</w:t>
      </w:r>
      <w:r>
        <w:rPr>
          <w:rFonts w:ascii="Times New Roman" w:hAnsi="Times New Roman"/>
          <w:color w:val="000000"/>
          <w:sz w:val="20"/>
        </w:rPr>
        <w:t xml:space="preserve"> is to facilitate the Corporation’s ability to maintain or preserve its Tax Benefits. If any provision of this </w:t>
      </w:r>
      <w:r>
        <w:rPr>
          <w:rFonts w:ascii="Times New Roman" w:hAnsi="Times New Roman"/>
          <w:color w:val="000000"/>
          <w:sz w:val="20"/>
          <w:u w:val="single"/>
        </w:rPr>
        <w:t>Article XIV</w:t>
      </w:r>
      <w:r>
        <w:rPr>
          <w:rFonts w:ascii="Times New Roman" w:hAnsi="Times New Roman"/>
          <w:color w:val="000000"/>
          <w:sz w:val="20"/>
        </w:rPr>
        <w:t xml:space="preserve"> or the application of any such provision to any Person or under any circumstance shall be held invalid, illegal or unenforceable in any respect by a court of competent jurisdiction, such invalidity, illegality or unenforceability shall not affect any other provision of this </w:t>
      </w:r>
      <w:r>
        <w:rPr>
          <w:rFonts w:ascii="Times New Roman" w:hAnsi="Times New Roman"/>
          <w:color w:val="000000"/>
          <w:sz w:val="20"/>
          <w:u w:val="single"/>
        </w:rPr>
        <w:t>Article XIV</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 xml:space="preserve">16. </w:t>
      </w:r>
      <w:r>
        <w:rPr>
          <w:rFonts w:ascii="Times New Roman" w:hAnsi="Times New Roman"/>
          <w:b/>
          <w:color w:val="000000"/>
          <w:sz w:val="20"/>
          <w:u w:val="single"/>
        </w:rPr>
        <w:t>Waiver</w:t>
      </w:r>
      <w:r>
        <w:rPr>
          <w:rFonts w:ascii="Times New Roman" w:hAnsi="Times New Roman"/>
          <w:color w:val="000000"/>
          <w:sz w:val="20"/>
        </w:rPr>
        <w:t xml:space="preserve">. With regard to any power, remedy or right provided herein or otherwise available to the Corporation or the Agent under this </w:t>
      </w:r>
      <w:r>
        <w:rPr>
          <w:rFonts w:ascii="Times New Roman" w:hAnsi="Times New Roman"/>
          <w:color w:val="000000"/>
          <w:sz w:val="20"/>
          <w:u w:val="single"/>
        </w:rPr>
        <w:t>Article XIV</w:t>
      </w:r>
      <w:r>
        <w:rPr>
          <w:rFonts w:ascii="Times New Roman" w:hAnsi="Times New Roman"/>
          <w:color w:val="000000"/>
          <w:sz w:val="20"/>
        </w:rPr>
        <w:t>, (i) no waiver will be effective unless expressly contained in a writing signed by the waiving party and (ii) no alteration, modification or impairment will be implied by reason of any previous waiver, extension of time, delay or omission in exercise or other indulgence.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17. </w:t>
      </w:r>
      <w:r>
        <w:rPr>
          <w:rFonts w:ascii="Times New Roman" w:hAnsi="Times New Roman"/>
          <w:b/>
          <w:color w:val="000000"/>
          <w:sz w:val="20"/>
          <w:u w:val="single"/>
        </w:rPr>
        <w:t>Interpretation</w:t>
      </w:r>
      <w:r>
        <w:rPr>
          <w:rFonts w:ascii="Times New Roman" w:hAnsi="Times New Roman"/>
          <w:color w:val="000000"/>
          <w:sz w:val="20"/>
        </w:rPr>
        <w:t xml:space="preserve">. Nothing in this </w:t>
      </w:r>
      <w:r>
        <w:rPr>
          <w:rFonts w:ascii="Times New Roman" w:hAnsi="Times New Roman"/>
          <w:color w:val="000000"/>
          <w:sz w:val="20"/>
          <w:u w:val="single"/>
        </w:rPr>
        <w:t>Article XIV</w:t>
      </w:r>
      <w:r>
        <w:rPr>
          <w:rFonts w:ascii="Times New Roman" w:hAnsi="Times New Roman"/>
          <w:color w:val="000000"/>
          <w:sz w:val="20"/>
        </w:rPr>
        <w:t xml:space="preserve"> shall be construed to limit or restrict the Board or a duly authorized committee thereof in the exercise of its fiduciary duties under applicable law. All provisions of this </w:t>
      </w:r>
      <w:r>
        <w:rPr>
          <w:rFonts w:ascii="Times New Roman" w:hAnsi="Times New Roman"/>
          <w:color w:val="000000"/>
          <w:sz w:val="20"/>
          <w:u w:val="single"/>
        </w:rPr>
        <w:t xml:space="preserve">Article XIV </w:t>
      </w:r>
      <w:r>
        <w:rPr>
          <w:rFonts w:ascii="Times New Roman" w:hAnsi="Times New Roman"/>
          <w:color w:val="000000"/>
          <w:sz w:val="20"/>
        </w:rPr>
        <w:t>shall be construed to operate in a manner that is permitted by applicable law.</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IN WITNESS WHEREOF, Easter Parent, Inc. has caused this Second Amended and Restated Certificate of Incorporation to be executed by its duly authorized officer as of this 25</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July, 2025.</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EASTER PARENT, INC.</w:t>
      </w:r>
    </w:p>
    <w:p>
      <w:pPr>
        <w:pStyle w:val="TextBody"/>
        <w:bidi w:val="0"/>
        <w:jc w:val="left"/>
        <w:rPr>
          <w:rFonts w:ascii="Times New Roman" w:hAnsi="Times New Roman"/>
          <w:sz w:val="20"/>
        </w:rPr>
      </w:pPr>
      <w:r>
        <w:rPr>
          <w:rFonts w:ascii="Times New Roman" w:hAnsi="Times New Roman"/>
          <w:color w:val="000000"/>
          <w:sz w:val="24"/>
          <w:u w:val="single"/>
        </w:rPr>
        <w:t xml:space="preserve">/s/ Marianne Lewis </w:t>
      </w:r>
      <w:r>
        <w:rPr>
          <w:rFonts w:ascii="Times New Roman" w:hAnsi="Times New Roman"/>
          <w:color w:val="000000"/>
          <w:sz w:val="24"/>
        </w:rPr>
        <w:br/>
        <w:t>Name: Marianne Lewis</w:t>
      </w:r>
    </w:p>
    <w:p>
      <w:pPr>
        <w:pStyle w:val="TextBody"/>
        <w:bidi w:val="0"/>
        <w:jc w:val="left"/>
        <w:rPr>
          <w:rFonts w:ascii="Times New Roman" w:hAnsi="Times New Roman"/>
          <w:color w:val="000000"/>
          <w:sz w:val="24"/>
        </w:rPr>
      </w:pPr>
      <w:r>
        <w:rPr>
          <w:rFonts w:ascii="Times New Roman" w:hAnsi="Times New Roman"/>
          <w:color w:val="000000"/>
          <w:sz w:val="24"/>
        </w:rPr>
        <w:t>Title: Secretary</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2</w:t>
      </w:r>
      <w:r>
        <w:rPr>
          <w:rFonts w:ascii="Times New Roman" w:hAnsi="Times New Roman"/>
          <w:i/>
          <w:color w:val="000000"/>
          <w:sz w:val="13"/>
        </w:rPr>
        <w:t>nd</w:t>
      </w:r>
      <w:r>
        <w:rPr>
          <w:rFonts w:ascii="Times New Roman" w:hAnsi="Times New Roman"/>
          <w:color w:val="000000"/>
          <w:sz w:val="20"/>
        </w:rPr>
        <w:t xml:space="preserve"> </w:t>
      </w:r>
      <w:r>
        <w:rPr>
          <w:rFonts w:ascii="Times New Roman" w:hAnsi="Times New Roman"/>
          <w:i/>
          <w:color w:val="000000"/>
          <w:sz w:val="20"/>
        </w:rPr>
        <w:t>A&amp;R Charter of Easter Parent Inc. re. Name Change to CLI Holdings Inc.</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bookmarkStart w:id="4" w:name="logc-ex3_2.htm"/>
      <w:bookmarkStart w:id="5" w:name="kslogcex3_2"/>
      <w:bookmarkEnd w:id="4"/>
      <w:bookmarkEnd w:id="5"/>
      <w:r>
        <w:rPr/>
        <w:t> </w:t>
      </w:r>
      <w:r>
        <w:br w:type="page"/>
      </w:r>
    </w:p>
    <w:p>
      <w:pPr>
        <w:pStyle w:val="TextBody"/>
        <w:bidi w:val="0"/>
        <w:jc w:val="center"/>
        <w:rPr>
          <w:rFonts w:ascii="Arial" w:hAnsi="Arial"/>
          <w:b/>
          <w:color w:val="000000"/>
          <w:sz w:val="16"/>
        </w:rPr>
      </w:pPr>
      <w:r>
        <w:rPr>
          <w:rFonts w:ascii="Arial" w:hAnsi="Arial"/>
          <w:b/>
          <w:color w:val="000000"/>
          <w:sz w:val="16"/>
        </w:rPr>
        <w:t>CONTEXTLOGIC HOLDINGS INC.</w:t>
      </w:r>
    </w:p>
    <w:p>
      <w:pPr>
        <w:pStyle w:val="TextBody"/>
        <w:bidi w:val="0"/>
        <w:spacing w:before="5" w:after="283"/>
        <w:jc w:val="center"/>
        <w:rPr>
          <w:rFonts w:ascii="Arial" w:hAnsi="Arial"/>
          <w:color w:val="000000"/>
          <w:sz w:val="16"/>
        </w:rPr>
      </w:pPr>
      <w:r>
        <w:rPr>
          <w:rFonts w:ascii="Arial" w:hAnsi="Arial"/>
          <w:color w:val="000000"/>
          <w:sz w:val="16"/>
        </w:rPr>
        <w:t>(a Delaware corporation)</w:t>
      </w:r>
    </w:p>
    <w:p>
      <w:pPr>
        <w:pStyle w:val="TextBody"/>
        <w:bidi w:val="0"/>
        <w:jc w:val="center"/>
        <w:rPr>
          <w:rFonts w:ascii="Arial" w:hAnsi="Arial"/>
          <w:b/>
          <w:color w:val="000000"/>
          <w:sz w:val="16"/>
        </w:rPr>
      </w:pPr>
      <w:r>
        <w:rPr>
          <w:rFonts w:ascii="Arial" w:hAnsi="Arial"/>
          <w:b/>
          <w:color w:val="000000"/>
          <w:sz w:val="16"/>
        </w:rPr>
        <w:t>AMENDED AND RESTATED BYLAWS</w:t>
      </w:r>
    </w:p>
    <w:p>
      <w:pPr>
        <w:pStyle w:val="TextBody"/>
        <w:bidi w:val="0"/>
        <w:jc w:val="center"/>
        <w:rPr>
          <w:rFonts w:ascii="Arial" w:hAnsi="Arial"/>
          <w:color w:val="000000"/>
          <w:sz w:val="16"/>
        </w:rPr>
      </w:pPr>
      <w:r>
        <w:rPr>
          <w:rFonts w:ascii="Arial" w:hAnsi="Arial"/>
          <w:color w:val="000000"/>
          <w:sz w:val="16"/>
        </w:rPr>
        <w:t>As Adopted April 3, 2025</w:t>
      </w:r>
    </w:p>
    <w:p>
      <w:pPr>
        <w:pStyle w:val="TextBody"/>
        <w:bidi w:val="0"/>
        <w:jc w:val="center"/>
        <w:rPr>
          <w:rFonts w:ascii="Arial" w:hAnsi="Arial"/>
          <w:color w:val="000000"/>
          <w:sz w:val="16"/>
        </w:rPr>
      </w:pPr>
      <w:r>
        <w:rPr>
          <w:rFonts w:ascii="Arial" w:hAnsi="Arial"/>
          <w:color w:val="000000"/>
          <w:sz w:val="16"/>
        </w:rPr>
        <w:t>As Amended July 25, 2025</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46" w:type="dxa"/>
        <w:jc w:val="left"/>
        <w:tblInd w:w="0" w:type="dxa"/>
        <w:tblLayout w:type="fixed"/>
        <w:tblCellMar>
          <w:top w:w="28" w:type="dxa"/>
          <w:left w:w="28" w:type="dxa"/>
          <w:bottom w:w="28" w:type="dxa"/>
          <w:right w:w="28" w:type="dxa"/>
        </w:tblCellMar>
      </w:tblPr>
      <w:tblGrid>
        <w:gridCol w:w="1327"/>
        <w:gridCol w:w="4493"/>
        <w:gridCol w:w="109"/>
        <w:gridCol w:w="286"/>
        <w:gridCol w:w="431"/>
      </w:tblGrid>
      <w:tr>
        <w:trPr/>
        <w:tc>
          <w:tcPr>
            <w:tcW w:w="1327" w:type="dxa"/>
            <w:tcBorders/>
            <w:vAlign w:val="center"/>
          </w:tcPr>
          <w:p>
            <w:pPr>
              <w:pStyle w:val="TableContents"/>
              <w:bidi w:val="0"/>
              <w:spacing w:before="0" w:after="283"/>
              <w:jc w:val="left"/>
              <w:rPr>
                <w:sz w:val="4"/>
                <w:szCs w:val="4"/>
              </w:rPr>
            </w:pPr>
            <w:r>
              <w:rPr>
                <w:sz w:val="4"/>
                <w:szCs w:val="4"/>
              </w:rPr>
            </w:r>
          </w:p>
        </w:tc>
        <w:tc>
          <w:tcPr>
            <w:tcW w:w="4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ARTICLE I STOCKHOLDERS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1.1</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Annual Meetings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1.2</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Special Meetings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1.3</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Notice of Meetings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1.4</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Adjournments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1.5</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Quorum</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1.6</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Organization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1.7</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Voting; Proxies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1.8</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Fixing Date for Determination of Stockholders of Record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1.9</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List of Stockholders Entitled to Vote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1.10</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Inspectors of Elections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1.11</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Conduct of Meetings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1.12</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Notice of Stockholder Business; Nominations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1.13</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Action by Written Consent of Stockholders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1.14</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Delivery to the Corporation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ARTICLE II BOARD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2.1</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Number; Qualifications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2.2</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Election; Resignation; Removal; Vacancies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2.3</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Regular Meetings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2.4</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Special Meetings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2.5</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Remote Meetings Permitted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2.6</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Quorum; Vote Required for Action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2.7</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Organization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2.8</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Unanimous Action by Directors in Lieu of a Meeting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2.9</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Powers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2.10</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Compensation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2.11</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Confidentiality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ARTICLE III COMMITTEES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3.1</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Committees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3.2</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Committee Rules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ARTICLE IV OFFICERS; CHAIRPERSON; LEAD INDEPENDENT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4.1</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Generally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4.2</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Chief Executive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4.3</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Chairperson of the Board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4.4</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Lead Independent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4.5</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President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4.6</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Chief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4.7</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Treasurer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4.8</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Vice President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4.9</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Secretary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4.10</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Delegation of Authority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4.11</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Removal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4.12</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Voting Shares in Other Business Entities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4.13</w:t>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Execution of Corporate Contracts and Instruments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r>
      <w:tr>
        <w:trPr/>
        <w:tc>
          <w:tcPr>
            <w:tcW w:w="132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44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5"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68" w:type="dxa"/>
        <w:jc w:val="left"/>
        <w:tblInd w:w="0" w:type="dxa"/>
        <w:tblLayout w:type="fixed"/>
        <w:tblCellMar>
          <w:top w:w="28" w:type="dxa"/>
          <w:left w:w="28" w:type="dxa"/>
          <w:bottom w:w="28" w:type="dxa"/>
          <w:right w:w="28" w:type="dxa"/>
        </w:tblCellMar>
      </w:tblPr>
      <w:tblGrid>
        <w:gridCol w:w="1231"/>
        <w:gridCol w:w="7606"/>
        <w:gridCol w:w="631"/>
      </w:tblGrid>
      <w:tr>
        <w:trPr/>
        <w:tc>
          <w:tcPr>
            <w:tcW w:w="1231"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ARTICLE V STOCK</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5.1</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Certificates; Uncertificated Shares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5.2</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Lost, Stolen or Destroyed Stock Certificates; Issuance of New Certificates or Uncertificated Shares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5.3</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Other Regulations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ARTICLE VI INDEMNIFICATION</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6.1</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Indemnification of Officers and Directors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6.2</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Advance of Expenses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6.3</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Non-Exclusivity of Rights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6.4</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Indemnification Contracts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12</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6.5</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Right of Indemnitee to Bring Suit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13</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6.6</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Nature of Rights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13</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6.7</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Insurance</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13</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ARTICLE VII NOTICES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13</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7.1</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Notice</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13</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7.2</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Waiver of Notice</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14</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ARTICLE VIII INTERESTED DIRECTORS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14</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8.1</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Interested Directors Section</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14</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8.2</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Quorum</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14</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ARTICLE IX MISCELLANEOUS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14</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9.1</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Fiscal Year</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14</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9.2</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Seal</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14</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9.3</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Form of Records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14</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9.4</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Reliance Upon Books and Records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15</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9.5</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Certificate of Incorporation Governs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15</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9.6</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Severability</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15</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Section 9.7</w:t>
            </w:r>
          </w:p>
        </w:tc>
        <w:tc>
          <w:tcPr>
            <w:tcW w:w="7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Time Periods</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15</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ARTICLE X AMENDMENT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6"/>
              </w:rPr>
            </w:pPr>
            <w:r>
              <w:rPr>
                <w:rFonts w:ascii="Arial" w:hAnsi="Arial"/>
                <w:color w:val="000000"/>
                <w:sz w:val="16"/>
              </w:rPr>
              <w:t>15</w:t>
            </w:r>
          </w:p>
        </w:tc>
      </w:tr>
      <w:tr>
        <w:trPr/>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ii</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3" w:after="283"/>
        <w:jc w:val="center"/>
        <w:rPr>
          <w:rFonts w:ascii="Arial" w:hAnsi="Arial"/>
          <w:b/>
          <w:color w:val="000000"/>
          <w:sz w:val="16"/>
        </w:rPr>
      </w:pPr>
      <w:r>
        <w:rPr>
          <w:rFonts w:ascii="Arial" w:hAnsi="Arial"/>
          <w:b/>
          <w:color w:val="000000"/>
          <w:sz w:val="16"/>
        </w:rPr>
        <w:t>CONTEXTLOGIC HOLDINGS INC.</w:t>
      </w:r>
    </w:p>
    <w:p>
      <w:pPr>
        <w:pStyle w:val="TextBody"/>
        <w:bidi w:val="0"/>
        <w:spacing w:before="3" w:after="283"/>
        <w:jc w:val="center"/>
        <w:rPr>
          <w:rFonts w:ascii="Arial" w:hAnsi="Arial"/>
          <w:color w:val="000000"/>
          <w:sz w:val="16"/>
        </w:rPr>
      </w:pPr>
      <w:r>
        <w:rPr>
          <w:rFonts w:ascii="Arial" w:hAnsi="Arial"/>
          <w:color w:val="000000"/>
          <w:sz w:val="16"/>
        </w:rPr>
        <w:t>(a Delaware corporation)</w:t>
      </w:r>
    </w:p>
    <w:p>
      <w:pPr>
        <w:pStyle w:val="TextBody"/>
        <w:bidi w:val="0"/>
        <w:jc w:val="center"/>
        <w:rPr>
          <w:rFonts w:ascii="Arial" w:hAnsi="Arial"/>
          <w:b/>
          <w:color w:val="000000"/>
          <w:sz w:val="16"/>
        </w:rPr>
      </w:pPr>
      <w:r>
        <w:rPr>
          <w:rFonts w:ascii="Arial" w:hAnsi="Arial"/>
          <w:b/>
          <w:color w:val="000000"/>
          <w:sz w:val="16"/>
        </w:rPr>
        <w:t>AMENDED AND RESTATED BYLAWS</w:t>
      </w:r>
    </w:p>
    <w:p>
      <w:pPr>
        <w:pStyle w:val="TextBody"/>
        <w:bidi w:val="0"/>
        <w:spacing w:before="3" w:after="283"/>
        <w:jc w:val="center"/>
        <w:rPr>
          <w:rFonts w:ascii="Arial" w:hAnsi="Arial"/>
          <w:color w:val="000000"/>
          <w:sz w:val="16"/>
        </w:rPr>
      </w:pPr>
      <w:r>
        <w:rPr>
          <w:rFonts w:ascii="Arial" w:hAnsi="Arial"/>
          <w:color w:val="000000"/>
          <w:sz w:val="16"/>
        </w:rPr>
        <w:t>As Adopted April 3, 2025</w:t>
      </w:r>
    </w:p>
    <w:p>
      <w:pPr>
        <w:pStyle w:val="TextBody"/>
        <w:bidi w:val="0"/>
        <w:spacing w:before="3" w:after="283"/>
        <w:jc w:val="center"/>
        <w:rPr>
          <w:rFonts w:ascii="Arial" w:hAnsi="Arial"/>
          <w:color w:val="000000"/>
          <w:sz w:val="16"/>
        </w:rPr>
      </w:pPr>
      <w:r>
        <w:rPr>
          <w:rFonts w:ascii="Arial" w:hAnsi="Arial"/>
          <w:color w:val="000000"/>
          <w:sz w:val="16"/>
        </w:rPr>
        <w:t>As Amended July 25, 2025</w:t>
      </w:r>
    </w:p>
    <w:p>
      <w:pPr>
        <w:pStyle w:val="TextBody"/>
        <w:bidi w:val="0"/>
        <w:spacing w:before="1" w:after="283"/>
        <w:jc w:val="center"/>
        <w:rPr>
          <w:rFonts w:ascii="Arial" w:hAnsi="Arial"/>
          <w:b/>
          <w:color w:val="000000"/>
          <w:sz w:val="16"/>
        </w:rPr>
      </w:pPr>
      <w:r>
        <w:rPr>
          <w:rFonts w:ascii="Arial" w:hAnsi="Arial"/>
          <w:b/>
          <w:color w:val="000000"/>
          <w:sz w:val="16"/>
        </w:rPr>
        <w:t xml:space="preserve">ARTICLE I </w:t>
        <w:br/>
        <w:t>STOCKHOLDERS</w:t>
      </w:r>
    </w:p>
    <w:p>
      <w:pPr>
        <w:pStyle w:val="TextBody"/>
        <w:bidi w:val="0"/>
        <w:jc w:val="left"/>
        <w:rPr>
          <w:rFonts w:ascii="Times New Roman" w:hAnsi="Times New Roman"/>
          <w:sz w:val="20"/>
        </w:rPr>
      </w:pPr>
      <w:r>
        <w:rPr>
          <w:rFonts w:ascii="Arial" w:hAnsi="Arial"/>
          <w:b/>
          <w:color w:val="000000"/>
          <w:sz w:val="16"/>
        </w:rPr>
        <w:t xml:space="preserve">Section 1.1 </w:t>
      </w:r>
      <w:r>
        <w:rPr>
          <w:rFonts w:ascii="Arial" w:hAnsi="Arial"/>
          <w:b/>
          <w:color w:val="000000"/>
          <w:sz w:val="16"/>
          <w:u w:val="single"/>
        </w:rPr>
        <w:t>Annual Meetings</w:t>
      </w:r>
      <w:r>
        <w:rPr>
          <w:rFonts w:ascii="Arial" w:hAnsi="Arial"/>
          <w:b/>
          <w:color w:val="000000"/>
          <w:sz w:val="16"/>
        </w:rPr>
        <w:t xml:space="preserve">. </w:t>
      </w:r>
      <w:r>
        <w:rPr>
          <w:rFonts w:ascii="Arial" w:hAnsi="Arial"/>
          <w:color w:val="000000"/>
          <w:sz w:val="16"/>
        </w:rPr>
        <w:t>If required by applicable law, an annual meeting of stockholders shall be held for the election of directors at such date and time as the Board of Directors (the “</w:t>
      </w:r>
      <w:r>
        <w:rPr>
          <w:rFonts w:ascii="Arial" w:hAnsi="Arial"/>
          <w:b/>
          <w:i/>
          <w:color w:val="000000"/>
          <w:sz w:val="16"/>
        </w:rPr>
        <w:t>Board</w:t>
      </w:r>
      <w:r>
        <w:rPr>
          <w:rFonts w:ascii="Times New Roman" w:hAnsi="Times New Roman"/>
          <w:color w:val="000000"/>
          <w:sz w:val="20"/>
        </w:rPr>
        <w:t>”</w:t>
      </w:r>
      <w:r>
        <w:rPr>
          <w:rFonts w:ascii="Arial" w:hAnsi="Arial"/>
          <w:color w:val="000000"/>
          <w:sz w:val="16"/>
        </w:rPr>
        <w:t>) of ContextLogic Holdings Inc. (the “</w:t>
      </w:r>
      <w:r>
        <w:rPr>
          <w:rFonts w:ascii="Arial" w:hAnsi="Arial"/>
          <w:b/>
          <w:i/>
          <w:color w:val="000000"/>
          <w:sz w:val="16"/>
        </w:rPr>
        <w:t>Corporation</w:t>
      </w:r>
      <w:r>
        <w:rPr>
          <w:rFonts w:ascii="Times New Roman" w:hAnsi="Times New Roman"/>
          <w:color w:val="000000"/>
          <w:sz w:val="20"/>
        </w:rPr>
        <w:t>”</w:t>
      </w:r>
      <w:r>
        <w:rPr>
          <w:rFonts w:ascii="Arial" w:hAnsi="Arial"/>
          <w:color w:val="000000"/>
          <w:sz w:val="16"/>
        </w:rPr>
        <w:t>) shall each year fix. The meeting may be held either at a place, within or without the State of Delaware as permitted by the Delaware General Corporation Law (the “</w:t>
      </w:r>
      <w:r>
        <w:rPr>
          <w:rFonts w:ascii="Arial" w:hAnsi="Arial"/>
          <w:b/>
          <w:i/>
          <w:color w:val="000000"/>
          <w:sz w:val="16"/>
        </w:rPr>
        <w:t>DGCL</w:t>
      </w:r>
      <w:r>
        <w:rPr>
          <w:rFonts w:ascii="Times New Roman" w:hAnsi="Times New Roman"/>
          <w:color w:val="000000"/>
          <w:sz w:val="20"/>
        </w:rPr>
        <w:t>”</w:t>
      </w:r>
      <w:r>
        <w:rPr>
          <w:rFonts w:ascii="Arial" w:hAnsi="Arial"/>
          <w:color w:val="000000"/>
          <w:sz w:val="16"/>
        </w:rPr>
        <w:t>), or by means of remote communication as the Board in its sole discretion may determine. Any other proper business may be transacted at the annual meeting. The Corporation may postpone, reschedule or cancel any annual meeting of stockholders previously scheduled by the Board.</w:t>
      </w:r>
    </w:p>
    <w:p>
      <w:pPr>
        <w:pStyle w:val="TextBody"/>
        <w:bidi w:val="0"/>
        <w:jc w:val="left"/>
        <w:rPr>
          <w:rFonts w:ascii="Times New Roman" w:hAnsi="Times New Roman"/>
          <w:sz w:val="20"/>
        </w:rPr>
      </w:pPr>
      <w:r>
        <w:rPr>
          <w:rFonts w:ascii="Arial" w:hAnsi="Arial"/>
          <w:b/>
          <w:color w:val="000000"/>
          <w:sz w:val="16"/>
        </w:rPr>
        <w:t xml:space="preserve">Section 1.2 </w:t>
      </w:r>
      <w:r>
        <w:rPr>
          <w:rFonts w:ascii="Arial" w:hAnsi="Arial"/>
          <w:b/>
          <w:color w:val="000000"/>
          <w:sz w:val="16"/>
          <w:u w:val="single"/>
        </w:rPr>
        <w:t>Special Meetings</w:t>
      </w:r>
      <w:r>
        <w:rPr>
          <w:rFonts w:ascii="Arial" w:hAnsi="Arial"/>
          <w:b/>
          <w:color w:val="000000"/>
          <w:sz w:val="16"/>
        </w:rPr>
        <w:t xml:space="preserve">. </w:t>
      </w:r>
      <w:r>
        <w:rPr>
          <w:rFonts w:ascii="Arial" w:hAnsi="Arial"/>
          <w:color w:val="000000"/>
          <w:sz w:val="16"/>
        </w:rPr>
        <w:t>Special meetings of stockholders for any purpose or purposes shall be called in the manner set forth in the Amended and Restated Certificate of Incorporation of the Corporation (as the same may be amended and/or restated from time to time, the “</w:t>
      </w:r>
      <w:r>
        <w:rPr>
          <w:rFonts w:ascii="Arial" w:hAnsi="Arial"/>
          <w:b/>
          <w:i/>
          <w:color w:val="000000"/>
          <w:sz w:val="16"/>
        </w:rPr>
        <w:t>Certificate of Incorporation</w:t>
      </w:r>
      <w:r>
        <w:rPr>
          <w:rFonts w:ascii="Times New Roman" w:hAnsi="Times New Roman"/>
          <w:color w:val="000000"/>
          <w:sz w:val="20"/>
        </w:rPr>
        <w:t>”</w:t>
      </w:r>
      <w:r>
        <w:rPr>
          <w:rFonts w:ascii="Arial" w:hAnsi="Arial"/>
          <w:color w:val="000000"/>
          <w:sz w:val="16"/>
        </w:rPr>
        <w:t>).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 The Corporation may postpone, reschedule or cancel any special meeting of stockholders previously scheduled by the Board.</w:t>
      </w:r>
    </w:p>
    <w:p>
      <w:pPr>
        <w:pStyle w:val="TextBody"/>
        <w:bidi w:val="0"/>
        <w:jc w:val="left"/>
        <w:rPr>
          <w:rFonts w:ascii="Times New Roman" w:hAnsi="Times New Roman"/>
          <w:sz w:val="20"/>
        </w:rPr>
      </w:pPr>
      <w:r>
        <w:rPr>
          <w:rFonts w:ascii="Arial" w:hAnsi="Arial"/>
          <w:b/>
          <w:color w:val="000000"/>
          <w:sz w:val="16"/>
        </w:rPr>
        <w:t xml:space="preserve">Section 1.3 </w:t>
      </w:r>
      <w:r>
        <w:rPr>
          <w:rFonts w:ascii="Arial" w:hAnsi="Arial"/>
          <w:b/>
          <w:color w:val="000000"/>
          <w:sz w:val="16"/>
          <w:u w:val="single"/>
        </w:rPr>
        <w:t>Notice of Meetings</w:t>
      </w:r>
      <w:r>
        <w:rPr>
          <w:rFonts w:ascii="Arial" w:hAnsi="Arial"/>
          <w:b/>
          <w:color w:val="000000"/>
          <w:sz w:val="16"/>
        </w:rPr>
        <w:t xml:space="preserve">. </w:t>
      </w:r>
      <w:r>
        <w:rPr>
          <w:rFonts w:ascii="Arial" w:hAnsi="Arial"/>
          <w:color w:val="000000"/>
          <w:sz w:val="16"/>
        </w:rPr>
        <w:t>Notice of all meetings of stockholders shall be given in writing or by electronic transmission in the manner 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pStyle w:val="TextBody"/>
        <w:bidi w:val="0"/>
        <w:jc w:val="left"/>
        <w:rPr>
          <w:rFonts w:ascii="Times New Roman" w:hAnsi="Times New Roman"/>
          <w:sz w:val="20"/>
        </w:rPr>
      </w:pPr>
      <w:r>
        <w:rPr>
          <w:rFonts w:ascii="Arial" w:hAnsi="Arial"/>
          <w:b/>
          <w:color w:val="000000"/>
          <w:sz w:val="16"/>
        </w:rPr>
        <w:t xml:space="preserve">Section 1.4 </w:t>
      </w:r>
      <w:r>
        <w:rPr>
          <w:rFonts w:ascii="Arial" w:hAnsi="Arial"/>
          <w:b/>
          <w:color w:val="000000"/>
          <w:sz w:val="16"/>
          <w:u w:val="single"/>
        </w:rPr>
        <w:t>Adjournments</w:t>
      </w:r>
      <w:r>
        <w:rPr>
          <w:rFonts w:ascii="Arial" w:hAnsi="Arial"/>
          <w:b/>
          <w:color w:val="000000"/>
          <w:sz w:val="16"/>
        </w:rPr>
        <w:t xml:space="preserve">. </w:t>
      </w:r>
      <w:r>
        <w:rPr>
          <w:rFonts w:ascii="Arial" w:hAnsi="Arial"/>
          <w:color w:val="000000"/>
          <w:sz w:val="16"/>
        </w:rPr>
        <w:t xml:space="preserve">Notwithstanding Section 1.5 of these Bylaws, the chairperson of the meeting shall have the power to recess or adjourn any meeting of stockholders, annual or special,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that if (x) the adjournment is for more than thirty (30) days, a notice of the adjourned meeting shall be given to each stockholder of record entitled to vote at the meeting or (y)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pStyle w:val="TextBody"/>
        <w:bidi w:val="0"/>
        <w:jc w:val="left"/>
        <w:rPr>
          <w:rFonts w:ascii="Times New Roman" w:hAnsi="Times New Roman"/>
          <w:sz w:val="20"/>
        </w:rPr>
      </w:pPr>
      <w:r>
        <w:rPr>
          <w:rFonts w:ascii="Arial" w:hAnsi="Arial"/>
          <w:b/>
          <w:color w:val="000000"/>
          <w:sz w:val="16"/>
        </w:rPr>
        <w:t xml:space="preserve">Section 1.5 </w:t>
      </w:r>
      <w:r>
        <w:rPr>
          <w:rFonts w:ascii="Arial" w:hAnsi="Arial"/>
          <w:b/>
          <w:color w:val="000000"/>
          <w:sz w:val="16"/>
          <w:u w:val="single"/>
        </w:rPr>
        <w:t>Quorum</w:t>
      </w:r>
      <w:r>
        <w:rPr>
          <w:rFonts w:ascii="Arial" w:hAnsi="Arial"/>
          <w:b/>
          <w:color w:val="000000"/>
          <w:sz w:val="16"/>
        </w:rPr>
        <w:t xml:space="preserve">. </w:t>
      </w:r>
      <w:r>
        <w:rPr>
          <w:rFonts w:ascii="Arial" w:hAnsi="Arial"/>
          <w:color w:val="000000"/>
          <w:sz w:val="16"/>
        </w:rPr>
        <w:t xml:space="preserve">Except as otherwise provided by applicable law, the Certificate of Incorporation or these Bylaws, at each meeting of stockholders the holders of 1/3 of the voting power of the shares of stock issued and outstanding and entitled to vote at the meeting, present in person or represented by proxy, shall constitute a quorum for the transaction of business;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xml:space="preserve">, that where a separate vote by a class or classes or series of stock is required by applicable law or the Certificate of Incorporation, the holders of 1/3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6"/>
        </w:rPr>
        <w:t xml:space="preserve">Section 1.6 </w:t>
      </w:r>
      <w:r>
        <w:rPr>
          <w:rFonts w:ascii="Arial" w:hAnsi="Arial"/>
          <w:b/>
          <w:color w:val="000000"/>
          <w:sz w:val="16"/>
          <w:u w:val="single"/>
        </w:rPr>
        <w:t>Organization</w:t>
      </w:r>
      <w:r>
        <w:rPr>
          <w:rFonts w:ascii="Arial" w:hAnsi="Arial"/>
          <w:b/>
          <w:color w:val="000000"/>
          <w:sz w:val="16"/>
        </w:rPr>
        <w:t xml:space="preserve">. </w:t>
      </w:r>
      <w:r>
        <w:rPr>
          <w:rFonts w:ascii="Arial" w:hAnsi="Arial"/>
          <w:color w:val="000000"/>
          <w:sz w:val="16"/>
        </w:rPr>
        <w:t>Meetings of stockholders shall be presided over by (a) such person as the Board may designate, or (b) in the absence of 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The Secretary of the Corporation shall act as secretary of the meeting, but in such person’s absence the chairperson of the meeting may appoint any person to act as secretary of the meeting.</w:t>
      </w:r>
    </w:p>
    <w:p>
      <w:pPr>
        <w:pStyle w:val="TextBody"/>
        <w:bidi w:val="0"/>
        <w:spacing w:before="1" w:after="283"/>
        <w:jc w:val="left"/>
        <w:rPr>
          <w:rFonts w:ascii="Times New Roman" w:hAnsi="Times New Roman"/>
          <w:sz w:val="20"/>
        </w:rPr>
      </w:pPr>
      <w:r>
        <w:rPr>
          <w:rFonts w:ascii="Arial" w:hAnsi="Arial"/>
          <w:b/>
          <w:color w:val="000000"/>
          <w:sz w:val="16"/>
        </w:rPr>
        <w:t xml:space="preserve">Section 1.7 </w:t>
      </w:r>
      <w:r>
        <w:rPr>
          <w:rFonts w:ascii="Arial" w:hAnsi="Arial"/>
          <w:b/>
          <w:color w:val="000000"/>
          <w:sz w:val="16"/>
          <w:u w:val="single"/>
        </w:rPr>
        <w:t>Voting; Proxies</w:t>
      </w:r>
      <w:r>
        <w:rPr>
          <w:rFonts w:ascii="Arial" w:hAnsi="Arial"/>
          <w:b/>
          <w:color w:val="000000"/>
          <w:sz w:val="16"/>
        </w:rPr>
        <w:t xml:space="preserve">. </w:t>
      </w:r>
      <w:r>
        <w:rPr>
          <w:rFonts w:ascii="Arial" w:hAnsi="Arial"/>
          <w:color w:val="000000"/>
          <w:sz w:val="16"/>
        </w:rPr>
        <w:t>Each stockholder of record entitled to vote at a meeting of stockholders, or to take corporate action by written consent without a meeting, may authorize another person or persons to act for such stockholder by proxy, but no such proxy shall be voted or acted upon after three years from its date, unless the proxy provides for a longer period. Such a proxy may be prepared, transmitted and delivered in any manner permitted by applicable law. Except as may be required in the Certificate of Incorporation, at all meetings of stockholders for the election of directors at which a quorum is present, directors shall be elected by a plurality of the votes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pStyle w:val="TextBody"/>
        <w:bidi w:val="0"/>
        <w:spacing w:before="94" w:after="283"/>
        <w:jc w:val="left"/>
        <w:rPr>
          <w:rFonts w:ascii="Times New Roman" w:hAnsi="Times New Roman"/>
          <w:sz w:val="20"/>
        </w:rPr>
      </w:pPr>
      <w:r>
        <w:rPr>
          <w:rFonts w:ascii="Arial" w:hAnsi="Arial"/>
          <w:b/>
          <w:color w:val="000000"/>
          <w:sz w:val="16"/>
        </w:rPr>
        <w:t xml:space="preserve">Section 1.8 </w:t>
      </w:r>
      <w:r>
        <w:rPr>
          <w:rFonts w:ascii="Arial" w:hAnsi="Arial"/>
          <w:b/>
          <w:color w:val="000000"/>
          <w:sz w:val="16"/>
          <w:u w:val="single"/>
        </w:rPr>
        <w:t>Fixing Date for Determination of Stockholders of Record</w:t>
      </w:r>
      <w:r>
        <w:rPr>
          <w:rFonts w:ascii="Arial" w:hAnsi="Arial"/>
          <w:b/>
          <w:color w:val="000000"/>
          <w:sz w:val="16"/>
        </w:rPr>
        <w:t>.</w:t>
      </w:r>
    </w:p>
    <w:p>
      <w:pPr>
        <w:pStyle w:val="TextBody"/>
        <w:bidi w:val="0"/>
        <w:jc w:val="left"/>
        <w:rPr>
          <w:rFonts w:ascii="Times New Roman" w:hAnsi="Times New Roman"/>
          <w:sz w:val="20"/>
        </w:rPr>
      </w:pPr>
      <w:r>
        <w:rPr>
          <w:rFonts w:ascii="Arial" w:hAnsi="Arial"/>
          <w:color w:val="000000"/>
          <w:sz w:val="16"/>
          <w:u w:val="single"/>
        </w:rPr>
        <w:t>1.8.1 Meetings</w:t>
      </w:r>
      <w:r>
        <w:rPr>
          <w:rFonts w:ascii="Arial" w:hAnsi="Arial"/>
          <w:color w:val="000000"/>
          <w:sz w:val="16"/>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jc w:val="left"/>
        <w:rPr>
          <w:rFonts w:ascii="Times New Roman" w:hAnsi="Times New Roman"/>
          <w:sz w:val="20"/>
        </w:rPr>
      </w:pPr>
      <w:r>
        <w:rPr>
          <w:rFonts w:ascii="Arial" w:hAnsi="Arial"/>
          <w:color w:val="000000"/>
          <w:sz w:val="16"/>
          <w:u w:val="single"/>
        </w:rPr>
        <w:t>1.8.2 Stockholder Action by Written Consent</w:t>
      </w:r>
      <w:r>
        <w:rPr>
          <w:rFonts w:ascii="Arial" w:hAnsi="Arial"/>
          <w:color w:val="000000"/>
          <w:sz w:val="16"/>
        </w:rPr>
        <w:t>. If stockholders are permitted to act by written consent pursuant to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(10) days after the date upon which the resolution fixing the record date is adopted by the Board. If no record date has been fixed by the Board pursuant to the first sentence of this Section 1.8.2, the record date for determining stockholders entitled to consent to corporate action in writing without a meeting (if stockholders are permitted to act by written consent pursuant to the Certificate of Incorporation), when no prior action by the Board is required by applicable law, shall be the first date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pursuant to the first sentence of this Section 1.8.2, the record date for determining stockholders entitled to consent to corporate action in writing without a meeting if prior action by the Board is required by applicable law shall be at the close of business on the date on which the Board adopts the resolution taking such prior action.</w:t>
      </w:r>
    </w:p>
    <w:p>
      <w:pPr>
        <w:pStyle w:val="TextBody"/>
        <w:bidi w:val="0"/>
        <w:jc w:val="left"/>
        <w:rPr>
          <w:rFonts w:ascii="Times New Roman" w:hAnsi="Times New Roman"/>
          <w:sz w:val="20"/>
        </w:rPr>
      </w:pPr>
      <w:r>
        <w:rPr>
          <w:rFonts w:ascii="Arial" w:hAnsi="Arial"/>
          <w:color w:val="000000"/>
          <w:sz w:val="16"/>
          <w:u w:val="single"/>
        </w:rPr>
        <w:t>1.8.3 Meetings</w:t>
      </w:r>
      <w:r>
        <w:rPr>
          <w:rFonts w:ascii="Arial" w:hAnsi="Arial"/>
          <w:color w:val="000000"/>
          <w:sz w:val="16"/>
        </w:rPr>
        <w:t>.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Pacific Time on the day on which the Board adopts the resolution relating thereto.</w:t>
      </w:r>
    </w:p>
    <w:p>
      <w:pPr>
        <w:pStyle w:val="TextBody"/>
        <w:bidi w:val="0"/>
        <w:jc w:val="left"/>
        <w:rPr>
          <w:rFonts w:ascii="Times New Roman" w:hAnsi="Times New Roman"/>
          <w:sz w:val="20"/>
        </w:rPr>
      </w:pPr>
      <w:r>
        <w:rPr>
          <w:rFonts w:ascii="Arial" w:hAnsi="Arial"/>
          <w:b/>
          <w:color w:val="000000"/>
          <w:sz w:val="16"/>
        </w:rPr>
        <w:t xml:space="preserve">Section 1.9 </w:t>
      </w:r>
      <w:r>
        <w:rPr>
          <w:rFonts w:ascii="Arial" w:hAnsi="Arial"/>
          <w:b/>
          <w:color w:val="000000"/>
          <w:sz w:val="16"/>
          <w:u w:val="single"/>
        </w:rPr>
        <w:t>List of Stockholders Entitled to Vote</w:t>
      </w:r>
      <w:r>
        <w:rPr>
          <w:rFonts w:ascii="Arial" w:hAnsi="Arial"/>
          <w:b/>
          <w:color w:val="000000"/>
          <w:sz w:val="16"/>
        </w:rPr>
        <w:t xml:space="preserve">. </w:t>
      </w:r>
      <w:r>
        <w:rPr>
          <w:rFonts w:ascii="Arial" w:hAnsi="Arial"/>
          <w:color w:val="000000"/>
          <w:sz w:val="16"/>
        </w:rPr>
        <w:t>The Corporation shall prepare, at least ten (10) days before every meeting of stockholders, a complete list of stockholders entitled to vote at the meeting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as permitted by applicable law (</w:t>
      </w:r>
      <w:r>
        <w:rPr>
          <w:rFonts w:ascii="Arial" w:hAnsi="Arial"/>
          <w:i/>
          <w:color w:val="000000"/>
          <w:sz w:val="16"/>
          <w:u w:val="single"/>
        </w:rPr>
        <w:t>provided</w:t>
      </w:r>
      <w:r>
        <w:rPr>
          <w:rFonts w:ascii="Times New Roman" w:hAnsi="Times New Roman"/>
          <w:color w:val="000000"/>
          <w:sz w:val="20"/>
        </w:rPr>
        <w:t xml:space="preserve"> </w:t>
      </w:r>
      <w:r>
        <w:rPr>
          <w:rFonts w:ascii="Arial" w:hAnsi="Arial"/>
          <w:color w:val="000000"/>
          <w:sz w:val="16"/>
        </w:rPr>
        <w:t>that the information required to gain access to the list is provided with the notice of the meeting), or (b) during ordinary business hours, at the principal place of business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pStyle w:val="TextBody"/>
        <w:bidi w:val="0"/>
        <w:jc w:val="left"/>
        <w:rPr>
          <w:rFonts w:ascii="Times New Roman" w:hAnsi="Times New Roman"/>
          <w:sz w:val="20"/>
        </w:rPr>
      </w:pPr>
      <w:r>
        <w:rPr>
          <w:rFonts w:ascii="Arial" w:hAnsi="Arial"/>
          <w:b/>
          <w:color w:val="000000"/>
          <w:sz w:val="16"/>
        </w:rPr>
        <w:t xml:space="preserve">Section 1.10 </w:t>
      </w:r>
      <w:r>
        <w:rPr>
          <w:rFonts w:ascii="Arial" w:hAnsi="Arial"/>
          <w:b/>
          <w:color w:val="000000"/>
          <w:sz w:val="16"/>
          <w:u w:val="single"/>
        </w:rPr>
        <w:t>Inspectors of Elections</w:t>
      </w:r>
      <w:r>
        <w:rPr>
          <w:rFonts w:ascii="Arial" w:hAnsi="Arial"/>
          <w:color w:val="000000"/>
          <w:sz w:val="16"/>
        </w:rPr>
        <w:t>.</w:t>
      </w:r>
    </w:p>
    <w:p>
      <w:pPr>
        <w:pStyle w:val="TextBody"/>
        <w:bidi w:val="0"/>
        <w:jc w:val="left"/>
        <w:rPr>
          <w:rFonts w:ascii="Times New Roman" w:hAnsi="Times New Roman"/>
          <w:sz w:val="20"/>
        </w:rPr>
      </w:pPr>
      <w:r>
        <w:rPr>
          <w:rFonts w:ascii="Arial" w:hAnsi="Arial"/>
          <w:color w:val="000000"/>
          <w:sz w:val="16"/>
          <w:u w:val="single"/>
        </w:rPr>
        <w:t>1.10.1 Applicability</w:t>
      </w:r>
      <w:r>
        <w:rPr>
          <w:rFonts w:ascii="Arial" w:hAnsi="Arial"/>
          <w:color w:val="000000"/>
          <w:sz w:val="16"/>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w:t>
      </w:r>
    </w:p>
    <w:p>
      <w:pPr>
        <w:pStyle w:val="TextBody"/>
        <w:bidi w:val="0"/>
        <w:jc w:val="left"/>
        <w:rPr>
          <w:rFonts w:ascii="Arial" w:hAnsi="Arial"/>
          <w:color w:val="000000"/>
          <w:sz w:val="16"/>
        </w:rPr>
      </w:pPr>
      <w:r>
        <w:rPr>
          <w:rFonts w:ascii="Arial" w:hAnsi="Arial"/>
          <w:color w:val="000000"/>
          <w:sz w:val="16"/>
        </w:rPr>
        <w:t>(c) held of record by more than two thousand (2,000) stockholders. In all other cases, observance of the provisions of this Section 1.10 shall be optional, and at the discretion of the Board.</w:t>
      </w:r>
    </w:p>
    <w:p>
      <w:pPr>
        <w:pStyle w:val="TextBody"/>
        <w:bidi w:val="0"/>
        <w:jc w:val="left"/>
        <w:rPr>
          <w:rFonts w:ascii="Times New Roman" w:hAnsi="Times New Roman"/>
          <w:sz w:val="20"/>
        </w:rPr>
      </w:pPr>
      <w:r>
        <w:rPr>
          <w:rFonts w:ascii="Arial" w:hAnsi="Arial"/>
          <w:color w:val="000000"/>
          <w:sz w:val="16"/>
          <w:u w:val="single"/>
        </w:rPr>
        <w:t>1.10.2 Appointment</w:t>
      </w:r>
      <w:r>
        <w:rPr>
          <w:rFonts w:ascii="Arial" w:hAnsi="Arial"/>
          <w:color w:val="000000"/>
          <w:sz w:val="16"/>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pStyle w:val="TextBody"/>
        <w:bidi w:val="0"/>
        <w:jc w:val="left"/>
        <w:rPr>
          <w:rFonts w:ascii="Times New Roman" w:hAnsi="Times New Roman"/>
          <w:sz w:val="20"/>
        </w:rPr>
      </w:pPr>
      <w:r>
        <w:rPr>
          <w:rFonts w:ascii="Arial" w:hAnsi="Arial"/>
          <w:color w:val="000000"/>
          <w:sz w:val="16"/>
          <w:u w:val="single"/>
        </w:rPr>
        <w:t>1.10.3 Inspector’s Oath</w:t>
      </w:r>
      <w:r>
        <w:rPr>
          <w:rFonts w:ascii="Arial" w:hAnsi="Arial"/>
          <w:color w:val="000000"/>
          <w:sz w:val="16"/>
        </w:rPr>
        <w:t>. Each inspector of election, before entering upon the discharge of his duties, shall take and sign an oath faithfully to execute the duties of inspector with strict impartiality and according to the best of such inspector’s ability.</w:t>
      </w:r>
    </w:p>
    <w:p>
      <w:pPr>
        <w:pStyle w:val="TextBody"/>
        <w:bidi w:val="0"/>
        <w:jc w:val="left"/>
        <w:rPr>
          <w:rFonts w:ascii="Times New Roman" w:hAnsi="Times New Roman"/>
          <w:sz w:val="20"/>
        </w:rPr>
      </w:pPr>
      <w:r>
        <w:rPr>
          <w:rFonts w:ascii="Arial" w:hAnsi="Arial"/>
          <w:color w:val="000000"/>
          <w:sz w:val="16"/>
          <w:u w:val="single"/>
        </w:rPr>
        <w:t>1.10.4 Duties of Inspectors</w:t>
      </w:r>
      <w:r>
        <w:rPr>
          <w:rFonts w:ascii="Arial" w:hAnsi="Arial"/>
          <w:color w:val="000000"/>
          <w:sz w:val="16"/>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pStyle w:val="TextBody"/>
        <w:bidi w:val="0"/>
        <w:jc w:val="left"/>
        <w:rPr>
          <w:rFonts w:ascii="Times New Roman" w:hAnsi="Times New Roman"/>
          <w:sz w:val="20"/>
        </w:rPr>
      </w:pPr>
      <w:r>
        <w:rPr>
          <w:rFonts w:ascii="Arial" w:hAnsi="Arial"/>
          <w:color w:val="000000"/>
          <w:sz w:val="16"/>
          <w:u w:val="single"/>
        </w:rPr>
        <w:t>1.10.5 Opening and Closing of Polls</w:t>
      </w:r>
      <w:r>
        <w:rPr>
          <w:rFonts w:ascii="Arial" w:hAnsi="Arial"/>
          <w:color w:val="000000"/>
          <w:sz w:val="16"/>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pStyle w:val="TextBody"/>
        <w:bidi w:val="0"/>
        <w:jc w:val="left"/>
        <w:rPr>
          <w:rFonts w:ascii="Times New Roman" w:hAnsi="Times New Roman"/>
          <w:sz w:val="20"/>
        </w:rPr>
      </w:pPr>
      <w:r>
        <w:rPr>
          <w:rFonts w:ascii="Arial" w:hAnsi="Arial"/>
          <w:color w:val="000000"/>
          <w:sz w:val="16"/>
          <w:u w:val="single"/>
        </w:rPr>
        <w:t>1.10.6 Determinations</w:t>
      </w:r>
      <w:r>
        <w:rPr>
          <w:rFonts w:ascii="Arial" w:hAnsi="Arial"/>
          <w:color w:val="000000"/>
          <w:sz w:val="16"/>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pStyle w:val="TextBody"/>
        <w:bidi w:val="0"/>
        <w:jc w:val="left"/>
        <w:rPr>
          <w:rFonts w:ascii="Times New Roman" w:hAnsi="Times New Roman"/>
          <w:sz w:val="20"/>
        </w:rPr>
      </w:pPr>
      <w:r>
        <w:rPr>
          <w:rFonts w:ascii="Arial" w:hAnsi="Arial"/>
          <w:b/>
          <w:color w:val="000000"/>
          <w:sz w:val="16"/>
        </w:rPr>
        <w:t xml:space="preserve">Section 1.11 </w:t>
      </w:r>
      <w:r>
        <w:rPr>
          <w:rFonts w:ascii="Arial" w:hAnsi="Arial"/>
          <w:b/>
          <w:color w:val="000000"/>
          <w:sz w:val="16"/>
          <w:u w:val="single"/>
        </w:rPr>
        <w:t>Conduct of Meetings</w:t>
      </w:r>
      <w:r>
        <w:rPr>
          <w:rFonts w:ascii="Arial" w:hAnsi="Arial"/>
          <w:b/>
          <w:color w:val="000000"/>
          <w:sz w:val="16"/>
        </w:rPr>
        <w:t xml:space="preserve">. </w:t>
      </w:r>
      <w:r>
        <w:rPr>
          <w:rFonts w:ascii="Arial" w:hAnsi="Arial"/>
          <w:color w:val="000000"/>
          <w:sz w:val="16"/>
        </w:rPr>
        <w:t>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(v) limitations on the time allotted to questions or comments by participants; (vi) restricting the use of audio/video recording devices and cell phones; and (vii)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pStyle w:val="TextBody"/>
        <w:bidi w:val="0"/>
        <w:spacing w:before="1" w:after="283"/>
        <w:jc w:val="left"/>
        <w:rPr>
          <w:rFonts w:ascii="Times New Roman" w:hAnsi="Times New Roman"/>
          <w:sz w:val="20"/>
        </w:rPr>
      </w:pPr>
      <w:r>
        <w:rPr>
          <w:rFonts w:ascii="Arial" w:hAnsi="Arial"/>
          <w:b/>
          <w:color w:val="000000"/>
          <w:sz w:val="16"/>
        </w:rPr>
        <w:t xml:space="preserve">Section 1.12 </w:t>
      </w:r>
      <w:r>
        <w:rPr>
          <w:rFonts w:ascii="Arial" w:hAnsi="Arial"/>
          <w:b/>
          <w:color w:val="000000"/>
          <w:sz w:val="16"/>
          <w:u w:val="single"/>
        </w:rPr>
        <w:t>Notice of Stockholder Business; Nominations</w:t>
      </w:r>
      <w:r>
        <w:rPr>
          <w:rFonts w:ascii="Arial" w:hAnsi="Arial"/>
          <w:color w:val="000000"/>
          <w:sz w:val="16"/>
        </w:rPr>
        <w:t>.</w:t>
      </w:r>
    </w:p>
    <w:p>
      <w:pPr>
        <w:pStyle w:val="TextBody"/>
        <w:bidi w:val="0"/>
        <w:jc w:val="left"/>
        <w:rPr>
          <w:rFonts w:ascii="Times New Roman" w:hAnsi="Times New Roman"/>
          <w:sz w:val="20"/>
        </w:rPr>
      </w:pPr>
      <w:r>
        <w:rPr>
          <w:rFonts w:ascii="Arial" w:hAnsi="Arial"/>
          <w:color w:val="000000"/>
          <w:sz w:val="16"/>
          <w:u w:val="single"/>
        </w:rPr>
        <w:t>1.12.1 Annual Meeting of Stockholders</w:t>
      </w:r>
      <w:r>
        <w:rPr>
          <w:rFonts w:ascii="Arial" w:hAnsi="Arial"/>
          <w:color w:val="000000"/>
          <w:sz w:val="16"/>
        </w:rPr>
        <w:t>.</w:t>
      </w:r>
    </w:p>
    <w:p>
      <w:pPr>
        <w:pStyle w:val="TextBody"/>
        <w:bidi w:val="0"/>
        <w:jc w:val="left"/>
        <w:rPr>
          <w:rFonts w:ascii="Times New Roman" w:hAnsi="Times New Roman"/>
          <w:sz w:val="20"/>
        </w:rPr>
      </w:pPr>
      <w:r>
        <w:rPr>
          <w:rFonts w:ascii="Arial" w:hAnsi="Arial"/>
          <w:color w:val="000000"/>
          <w:sz w:val="16"/>
        </w:rPr>
        <w:t>(a)Nominations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hAnsi="Arial"/>
          <w:b/>
          <w:i/>
          <w:color w:val="000000"/>
          <w:sz w:val="16"/>
        </w:rPr>
        <w:t>Record Stockholder</w:t>
      </w:r>
      <w:r>
        <w:rPr>
          <w:rFonts w:ascii="Times New Roman" w:hAnsi="Times New Roman"/>
          <w:color w:val="000000"/>
          <w:sz w:val="20"/>
        </w:rPr>
        <w:t>”</w:t>
      </w:r>
      <w:r>
        <w:rPr>
          <w:rFonts w:ascii="Arial" w:hAnsi="Arial"/>
          <w:color w:val="000000"/>
          <w:sz w:val="16"/>
        </w:rPr>
        <w:t>), who is entitled to vote at such meeting and who complies with the notice and other procedures set forth in this 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hAnsi="Arial"/>
          <w:b/>
          <w:i/>
          <w:color w:val="000000"/>
          <w:sz w:val="16"/>
        </w:rPr>
        <w:t>Exchange Act</w:t>
      </w:r>
      <w:r>
        <w:rPr>
          <w:rFonts w:ascii="Times New Roman" w:hAnsi="Times New Roman"/>
          <w:color w:val="000000"/>
          <w:sz w:val="20"/>
        </w:rPr>
        <w:t>”</w:t>
      </w:r>
      <w:r>
        <w:rPr>
          <w:rFonts w:ascii="Arial" w:hAnsi="Arial"/>
          <w:color w:val="000000"/>
          <w:sz w:val="16"/>
        </w:rPr>
        <w:t>)), at an annual meeting of stockholders, and such stockholder must fully comply with the notice and other procedures set forth in this Section 1.12 to make such nominations or propose business before an annual meeting.</w:t>
      </w:r>
    </w:p>
    <w:p>
      <w:pPr>
        <w:pStyle w:val="TextBody"/>
        <w:bidi w:val="0"/>
        <w:jc w:val="left"/>
        <w:rPr>
          <w:rFonts w:ascii="Arial" w:hAnsi="Arial"/>
          <w:color w:val="000000"/>
          <w:sz w:val="16"/>
        </w:rPr>
      </w:pPr>
      <w:r>
        <w:rPr>
          <w:rFonts w:ascii="Arial" w:hAnsi="Arial"/>
          <w:color w:val="000000"/>
          <w:sz w:val="16"/>
        </w:rPr>
        <w:t>(b) For nominations or other business to be properly brought before an annual meeting by a Record Stockholder pursuant to Section 1.12.1(a) of these Bylaws:</w:t>
      </w:r>
    </w:p>
    <w:p>
      <w:pPr>
        <w:pStyle w:val="TextBody"/>
        <w:bidi w:val="0"/>
        <w:jc w:val="left"/>
        <w:rPr>
          <w:rFonts w:ascii="Arial" w:hAnsi="Arial"/>
          <w:color w:val="000000"/>
          <w:sz w:val="16"/>
        </w:rPr>
      </w:pPr>
      <w:r>
        <w:rPr>
          <w:rFonts w:ascii="Arial" w:hAnsi="Arial"/>
          <w:color w:val="000000"/>
          <w:sz w:val="16"/>
        </w:rPr>
        <w:t>(i) the Record Stockholder must have given timely notice thereof in writing to the Secretary of the Corporation and provide any updates or supplements to such notice at the times and in the forms required by this Section 1.12;</w:t>
      </w:r>
    </w:p>
    <w:p>
      <w:pPr>
        <w:pStyle w:val="TextBody"/>
        <w:bidi w:val="0"/>
        <w:jc w:val="left"/>
        <w:rPr>
          <w:rFonts w:ascii="Arial" w:hAnsi="Arial"/>
          <w:color w:val="000000"/>
          <w:sz w:val="16"/>
        </w:rPr>
      </w:pPr>
      <w:r>
        <w:rPr>
          <w:rFonts w:ascii="Arial" w:hAnsi="Arial"/>
          <w:color w:val="000000"/>
          <w:sz w:val="16"/>
        </w:rPr>
        <w:t>(ii) such other business (other than the nomination of persons for election to the Board) must otherwise be a proper matter for stockholder action;</w:t>
      </w:r>
    </w:p>
    <w:p>
      <w:pPr>
        <w:pStyle w:val="TextBody"/>
        <w:bidi w:val="0"/>
        <w:jc w:val="left"/>
        <w:rPr>
          <w:rFonts w:ascii="Arial" w:hAnsi="Arial"/>
          <w:color w:val="000000"/>
          <w:sz w:val="16"/>
        </w:rPr>
      </w:pPr>
      <w:r>
        <w:rPr>
          <w:rFonts w:ascii="Arial" w:hAnsi="Arial"/>
          <w:color w:val="000000"/>
          <w:sz w:val="16"/>
        </w:rPr>
        <w:t>(iii) 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pStyle w:val="TextBody"/>
        <w:bidi w:val="0"/>
        <w:jc w:val="left"/>
        <w:rPr>
          <w:rFonts w:ascii="Times New Roman" w:hAnsi="Times New Roman"/>
          <w:sz w:val="20"/>
        </w:rPr>
      </w:pPr>
      <w:r>
        <w:rPr>
          <w:rFonts w:ascii="Arial" w:hAnsi="Arial"/>
          <w:color w:val="000000"/>
          <w:sz w:val="16"/>
        </w:rPr>
        <w:t xml:space="preserve">(iv) 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 To be timely, a Record Stockholder’s notice must be delivered to the Secretary at the principal executive offices of the Corporation not later than 5:00 p.m. Pacific Time on the ninetieth (90th) day nor earlier than 5:00 p.m. Pacific Time on the one hundred and twentieth (120th) day prior to the first anniversary of the preceding year’s annual meeting (which date shall, for purposes of the Corporation’s first annual meeting of stockholders after its shares of Common Stock (as defined in the Restated Certificate of Incorporation) are first publicly traded, be deemed to have occurred on June 8, 2020);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that in the event that the date of the annual meeting is more than thirty (30) days before or more than seventy (70) days after such anniversary date, notice by the Record Stockholder to be timely must be so delivered (A) no earlier than 5:00 p.m. Pacific Time on the one hundred and twentieth (120th) day prior to such annual meeting and (B) no later than 5:00 p.m. Pacific Time on the later of the ninetieth (90th) day prior to such annual meeting or 5:00 p.m. Pacific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pStyle w:val="TextBody"/>
        <w:bidi w:val="0"/>
        <w:jc w:val="left"/>
        <w:rPr>
          <w:rFonts w:ascii="Arial" w:hAnsi="Arial"/>
          <w:color w:val="000000"/>
          <w:sz w:val="16"/>
        </w:rPr>
      </w:pPr>
      <w:r>
        <w:rPr>
          <w:rFonts w:ascii="Arial" w:hAnsi="Arial"/>
          <w:color w:val="000000"/>
          <w:sz w:val="16"/>
        </w:rPr>
        <w:t>(c) As to each person whom the Record Stockholder proposes to nominate for election or reelection as a director, in addition to the matters set forth in paragraph (e) below, such Record Stockholder’s notice shall set forth:</w:t>
      </w:r>
    </w:p>
    <w:p>
      <w:pPr>
        <w:pStyle w:val="TextBody"/>
        <w:bidi w:val="0"/>
        <w:jc w:val="left"/>
        <w:rPr>
          <w:rFonts w:ascii="Arial" w:hAnsi="Arial"/>
          <w:color w:val="000000"/>
          <w:sz w:val="16"/>
        </w:rPr>
      </w:pPr>
      <w:r>
        <w:rPr>
          <w:rFonts w:ascii="Arial" w:hAnsi="Arial"/>
          <w:color w:val="000000"/>
          <w:sz w:val="16"/>
        </w:rPr>
        <w:t>(i) the name, age, business address and residence address of such person;</w:t>
      </w:r>
    </w:p>
    <w:p>
      <w:pPr>
        <w:pStyle w:val="TextBody"/>
        <w:bidi w:val="0"/>
        <w:jc w:val="left"/>
        <w:rPr>
          <w:rFonts w:ascii="Arial" w:hAnsi="Arial"/>
          <w:color w:val="000000"/>
          <w:sz w:val="16"/>
        </w:rPr>
      </w:pPr>
      <w:r>
        <w:rPr>
          <w:rFonts w:ascii="Arial" w:hAnsi="Arial"/>
          <w:color w:val="000000"/>
          <w:sz w:val="16"/>
        </w:rPr>
        <w:t>(ii) the principal occupation or employment of such nominee;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(iii) the class, series and number of any shares of stock of the Corporation that are beneficially owned or owned of record by such person or any Associated Person (as defined in Section 1.12.4(c));</w:t>
      </w:r>
    </w:p>
    <w:p>
      <w:pPr>
        <w:pStyle w:val="TextBody"/>
        <w:bidi w:val="0"/>
        <w:spacing w:before="2" w:after="283"/>
        <w:jc w:val="left"/>
        <w:rPr>
          <w:rFonts w:ascii="Times New Roman" w:hAnsi="Times New Roman"/>
          <w:sz w:val="20"/>
        </w:rPr>
      </w:pPr>
      <w:r>
        <w:rPr>
          <w:rFonts w:ascii="Arial" w:hAnsi="Arial"/>
          <w:color w:val="000000"/>
          <w:sz w:val="16"/>
        </w:rPr>
        <w:t>(iv) the date or dates such shares were acquired and the investment intent of such acquisition;</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(v) 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pStyle w:val="TextBody"/>
        <w:bidi w:val="0"/>
        <w:jc w:val="left"/>
        <w:rPr>
          <w:rFonts w:ascii="Arial" w:hAnsi="Arial"/>
          <w:color w:val="000000"/>
          <w:sz w:val="16"/>
        </w:rPr>
      </w:pPr>
      <w:r>
        <w:rPr>
          <w:rFonts w:ascii="Arial" w:hAnsi="Arial"/>
          <w:color w:val="000000"/>
          <w:sz w:val="16"/>
        </w:rPr>
        <w:t>(vi) 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pStyle w:val="TextBody"/>
        <w:bidi w:val="0"/>
        <w:jc w:val="left"/>
        <w:rPr>
          <w:rFonts w:ascii="Arial" w:hAnsi="Arial"/>
          <w:color w:val="000000"/>
          <w:sz w:val="16"/>
        </w:rPr>
      </w:pPr>
      <w:r>
        <w:rPr>
          <w:rFonts w:ascii="Arial" w:hAnsi="Arial"/>
          <w:color w:val="000000"/>
          <w:sz w:val="16"/>
        </w:rPr>
        <w:t>(vii) whether such person meets the independence requirements of the stock exchange upon which the Corporation’s Common Stock is primarily traded;</w:t>
      </w:r>
    </w:p>
    <w:p>
      <w:pPr>
        <w:pStyle w:val="TextBody"/>
        <w:bidi w:val="0"/>
        <w:jc w:val="left"/>
        <w:rPr>
          <w:rFonts w:ascii="Arial" w:hAnsi="Arial"/>
          <w:color w:val="000000"/>
          <w:sz w:val="16"/>
        </w:rPr>
      </w:pPr>
      <w:r>
        <w:rPr>
          <w:rFonts w:ascii="Arial" w:hAnsi="Arial"/>
          <w:color w:val="000000"/>
          <w:sz w:val="16"/>
        </w:rPr>
        <w:t>(viii) 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pStyle w:val="TextBody"/>
        <w:bidi w:val="0"/>
        <w:jc w:val="left"/>
        <w:rPr>
          <w:rFonts w:ascii="Arial" w:hAnsi="Arial"/>
          <w:color w:val="000000"/>
          <w:sz w:val="16"/>
        </w:rPr>
      </w:pPr>
      <w:r>
        <w:rPr>
          <w:rFonts w:ascii="Arial" w:hAnsi="Arial"/>
          <w:color w:val="000000"/>
          <w:sz w:val="16"/>
        </w:rPr>
        <w:t>(ix) a completed and signed questionnaire, representation and agreement required by Section 1.12.2 of these Bylaws.</w:t>
      </w:r>
    </w:p>
    <w:p>
      <w:pPr>
        <w:pStyle w:val="TextBody"/>
        <w:bidi w:val="0"/>
        <w:jc w:val="left"/>
        <w:rPr>
          <w:rFonts w:ascii="Arial" w:hAnsi="Arial"/>
          <w:color w:val="000000"/>
          <w:sz w:val="16"/>
        </w:rPr>
      </w:pPr>
      <w:r>
        <w:rPr>
          <w:rFonts w:ascii="Arial" w:hAnsi="Arial"/>
          <w:color w:val="000000"/>
          <w:sz w:val="16"/>
        </w:rPr>
        <w:t>(d) As to any business other than the nomination of a director or directors that the Record Stockholder proposes to bring before the meeting, in addition to the matters set forth in paragraph (e) below, such Record Stockholder’s notice shall set forth:</w:t>
      </w:r>
    </w:p>
    <w:p>
      <w:pPr>
        <w:pStyle w:val="TextBody"/>
        <w:bidi w:val="0"/>
        <w:jc w:val="left"/>
        <w:rPr>
          <w:rFonts w:ascii="Arial" w:hAnsi="Arial"/>
          <w:color w:val="000000"/>
          <w:sz w:val="16"/>
        </w:rPr>
      </w:pPr>
      <w:r>
        <w:rPr>
          <w:rFonts w:ascii="Arial" w:hAnsi="Arial"/>
          <w:color w:val="000000"/>
          <w:sz w:val="16"/>
        </w:rPr>
        <w:t>(i)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pStyle w:val="TextBody"/>
        <w:bidi w:val="0"/>
        <w:jc w:val="left"/>
        <w:rPr>
          <w:rFonts w:ascii="Arial" w:hAnsi="Arial"/>
          <w:color w:val="000000"/>
          <w:sz w:val="16"/>
        </w:rPr>
      </w:pPr>
      <w:r>
        <w:rPr>
          <w:rFonts w:ascii="Arial" w:hAnsi="Arial"/>
          <w:color w:val="000000"/>
          <w:sz w:val="16"/>
        </w:rPr>
        <w:t>(ii)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pStyle w:val="TextBody"/>
        <w:bidi w:val="0"/>
        <w:jc w:val="left"/>
        <w:rPr>
          <w:rFonts w:ascii="Arial" w:hAnsi="Arial"/>
          <w:color w:val="000000"/>
          <w:sz w:val="16"/>
        </w:rPr>
      </w:pPr>
      <w:r>
        <w:rPr>
          <w:rFonts w:ascii="Arial" w:hAnsi="Arial"/>
          <w:color w:val="000000"/>
          <w:sz w:val="16"/>
        </w:rPr>
        <w:t>(e) As to each Proposing Person giving the notice, such Record Stockholder’s notice shall set forth:</w:t>
      </w:r>
    </w:p>
    <w:p>
      <w:pPr>
        <w:pStyle w:val="TextBody"/>
        <w:bidi w:val="0"/>
        <w:jc w:val="left"/>
        <w:rPr>
          <w:rFonts w:ascii="Arial" w:hAnsi="Arial"/>
          <w:color w:val="000000"/>
          <w:sz w:val="16"/>
        </w:rPr>
      </w:pPr>
      <w:r>
        <w:rPr>
          <w:rFonts w:ascii="Arial" w:hAnsi="Arial"/>
          <w:color w:val="000000"/>
          <w:sz w:val="16"/>
        </w:rPr>
        <w:t>(i) the current name and address of such Proposing Person, including, if applicable, their name and address as they appear on the Corporation’s stock ledger, if different;</w:t>
      </w:r>
    </w:p>
    <w:p>
      <w:pPr>
        <w:pStyle w:val="TextBody"/>
        <w:bidi w:val="0"/>
        <w:jc w:val="both"/>
        <w:rPr>
          <w:rFonts w:ascii="Arial" w:hAnsi="Arial"/>
          <w:color w:val="000000"/>
          <w:sz w:val="16"/>
        </w:rPr>
      </w:pPr>
      <w:r>
        <w:rPr>
          <w:rFonts w:ascii="Arial" w:hAnsi="Arial"/>
          <w:color w:val="000000"/>
          <w:sz w:val="16"/>
        </w:rPr>
        <w:t>(ii) 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pStyle w:val="TextBody"/>
        <w:bidi w:val="0"/>
        <w:jc w:val="left"/>
        <w:rPr>
          <w:rFonts w:ascii="Times New Roman" w:hAnsi="Times New Roman"/>
          <w:sz w:val="20"/>
        </w:rPr>
      </w:pPr>
      <w:r>
        <w:rPr>
          <w:rFonts w:ascii="Arial" w:hAnsi="Arial"/>
          <w:color w:val="000000"/>
          <w:sz w:val="16"/>
        </w:rPr>
        <w:t>(iii) 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hAnsi="Arial"/>
          <w:b/>
          <w:i/>
          <w:color w:val="000000"/>
          <w:sz w:val="16"/>
        </w:rPr>
        <w:t>Derivative Instrument</w:t>
      </w:r>
      <w:r>
        <w:rPr>
          <w:rFonts w:ascii="Times New Roman" w:hAnsi="Times New Roman"/>
          <w:color w:val="000000"/>
          <w:sz w:val="20"/>
        </w:rPr>
        <w:t>”</w:t>
      </w:r>
      <w:r>
        <w:rPr>
          <w:rFonts w:ascii="Arial" w:hAnsi="Arial"/>
          <w:color w:val="000000"/>
          <w:sz w:val="16"/>
        </w:rPr>
        <w:t>), as well as any rights to dividends on the shares of any class or series of shares of the Corporation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are separated or separable from the underlying shares of the Corporation) or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hAnsi="Arial"/>
          <w:b/>
          <w:i/>
          <w:color w:val="000000"/>
          <w:sz w:val="16"/>
        </w:rPr>
        <w:t>Short Interest</w:t>
      </w:r>
      <w:r>
        <w:rPr>
          <w:rFonts w:ascii="Times New Roman" w:hAnsi="Times New Roman"/>
          <w:color w:val="000000"/>
          <w:sz w:val="20"/>
        </w:rPr>
        <w:t>”</w:t>
      </w:r>
      <w:r>
        <w:rPr>
          <w:rFonts w:ascii="Arial" w:hAnsi="Arial"/>
          <w:color w:val="000000"/>
          <w:sz w:val="16"/>
        </w:rPr>
        <w:t>);</w:t>
      </w:r>
    </w:p>
    <w:p>
      <w:pPr>
        <w:pStyle w:val="TextBody"/>
        <w:bidi w:val="0"/>
        <w:jc w:val="left"/>
        <w:rPr>
          <w:rFonts w:ascii="Arial" w:hAnsi="Arial"/>
          <w:color w:val="000000"/>
          <w:sz w:val="16"/>
        </w:rPr>
      </w:pPr>
      <w:r>
        <w:rPr>
          <w:rFonts w:ascii="Arial" w:hAnsi="Arial"/>
          <w:color w:val="000000"/>
          <w:sz w:val="16"/>
        </w:rPr>
        <w:t>(iv) 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pStyle w:val="TextBody"/>
        <w:bidi w:val="0"/>
        <w:jc w:val="left"/>
        <w:rPr>
          <w:rFonts w:ascii="Arial" w:hAnsi="Arial"/>
          <w:color w:val="000000"/>
          <w:sz w:val="16"/>
        </w:rPr>
      </w:pPr>
      <w:r>
        <w:rPr>
          <w:rFonts w:ascii="Arial" w:hAnsi="Arial"/>
          <w:color w:val="000000"/>
          <w:sz w:val="16"/>
        </w:rPr>
        <w:t>(v) 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pStyle w:val="TextBody"/>
        <w:bidi w:val="0"/>
        <w:jc w:val="both"/>
        <w:rPr>
          <w:rFonts w:ascii="Arial" w:hAnsi="Arial"/>
          <w:color w:val="000000"/>
          <w:sz w:val="16"/>
        </w:rPr>
      </w:pPr>
      <w:r>
        <w:rPr>
          <w:rFonts w:ascii="Arial" w:hAnsi="Arial"/>
          <w:color w:val="000000"/>
          <w:sz w:val="16"/>
        </w:rPr>
        <w:t>(vi) any significant equity interests or any Derivative Instruments or Short Interests in any Competitor held by such Proposing Person and/or any of its respective affiliates or associates;</w:t>
      </w:r>
    </w:p>
    <w:p>
      <w:pPr>
        <w:pStyle w:val="TextBody"/>
        <w:bidi w:val="0"/>
        <w:jc w:val="left"/>
        <w:rPr>
          <w:rFonts w:ascii="Arial" w:hAnsi="Arial"/>
          <w:color w:val="000000"/>
          <w:sz w:val="16"/>
        </w:rPr>
      </w:pPr>
      <w:r>
        <w:rPr>
          <w:rFonts w:ascii="Arial" w:hAnsi="Arial"/>
          <w:color w:val="000000"/>
          <w:sz w:val="16"/>
        </w:rPr>
        <w:t>(vii) any other material relationship between such Proposing Person, on the one hand, and the Corporation, any affiliate of the Corporation or any Competitor, on the other hand;</w:t>
      </w:r>
    </w:p>
    <w:p>
      <w:pPr>
        <w:pStyle w:val="TextBody"/>
        <w:bidi w:val="0"/>
        <w:jc w:val="left"/>
        <w:rPr>
          <w:rFonts w:ascii="Arial" w:hAnsi="Arial"/>
          <w:color w:val="000000"/>
          <w:sz w:val="16"/>
        </w:rPr>
      </w:pPr>
      <w:r>
        <w:rPr>
          <w:rFonts w:ascii="Arial" w:hAnsi="Arial"/>
          <w:color w:val="000000"/>
          <w:sz w:val="16"/>
        </w:rPr>
        <w:t>(viii) 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pStyle w:val="TextBody"/>
        <w:bidi w:val="0"/>
        <w:jc w:val="left"/>
        <w:rPr>
          <w:rFonts w:ascii="Arial" w:hAnsi="Arial"/>
          <w:color w:val="000000"/>
          <w:sz w:val="16"/>
        </w:rPr>
      </w:pPr>
      <w:r>
        <w:rPr>
          <w:rFonts w:ascii="Arial" w:hAnsi="Arial"/>
          <w:color w:val="000000"/>
          <w:sz w:val="16"/>
        </w:rPr>
        <w:t>(ix)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pStyle w:val="TextBody"/>
        <w:bidi w:val="0"/>
        <w:jc w:val="left"/>
        <w:rPr>
          <w:rFonts w:ascii="Arial" w:hAnsi="Arial"/>
          <w:color w:val="000000"/>
          <w:sz w:val="16"/>
        </w:rPr>
      </w:pPr>
      <w:r>
        <w:rPr>
          <w:rFonts w:ascii="Arial" w:hAnsi="Arial"/>
          <w:color w:val="000000"/>
          <w:sz w:val="16"/>
        </w:rPr>
        <w:t>(x) such Proposing Person’s written consent to the public disclosure of information provided to the Corporation pursuant to this Section 1.12;</w:t>
      </w:r>
    </w:p>
    <w:p>
      <w:pPr>
        <w:pStyle w:val="TextBody"/>
        <w:bidi w:val="0"/>
        <w:jc w:val="left"/>
        <w:rPr>
          <w:rFonts w:ascii="Arial" w:hAnsi="Arial"/>
          <w:color w:val="000000"/>
          <w:sz w:val="16"/>
        </w:rPr>
      </w:pPr>
      <w:r>
        <w:rPr>
          <w:rFonts w:ascii="Arial" w:hAnsi="Arial"/>
          <w:color w:val="000000"/>
          <w:sz w:val="16"/>
        </w:rPr>
        <w:t>(xi) 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pStyle w:val="TextBody"/>
        <w:bidi w:val="0"/>
        <w:jc w:val="left"/>
        <w:rPr>
          <w:rFonts w:ascii="Arial" w:hAnsi="Arial"/>
          <w:color w:val="000000"/>
          <w:sz w:val="16"/>
        </w:rPr>
      </w:pPr>
      <w:r>
        <w:rPr>
          <w:rFonts w:ascii="Arial" w:hAnsi="Arial"/>
          <w:color w:val="000000"/>
          <w:sz w:val="16"/>
        </w:rPr>
        <w:t>(xii) a representation that the Record Stockholder is a holder of record of stock of the Corporation entitled to vote at such meeting and intends to appear in person or by proxy at the meeting to propose such business or nomination;</w:t>
      </w:r>
    </w:p>
    <w:p>
      <w:pPr>
        <w:pStyle w:val="TextBody"/>
        <w:bidi w:val="0"/>
        <w:jc w:val="left"/>
        <w:rPr>
          <w:rFonts w:ascii="Times New Roman" w:hAnsi="Times New Roman"/>
          <w:sz w:val="20"/>
        </w:rPr>
      </w:pPr>
      <w:r>
        <w:rPr>
          <w:rFonts w:ascii="Arial" w:hAnsi="Arial"/>
          <w:color w:val="000000"/>
          <w:sz w:val="16"/>
        </w:rPr>
        <w:t>(xiii) 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hAnsi="Arial"/>
          <w:b/>
          <w:i/>
          <w:color w:val="000000"/>
          <w:sz w:val="16"/>
        </w:rPr>
        <w:t>Solicitation Notice</w:t>
      </w:r>
      <w:r>
        <w:rPr>
          <w:rFonts w:ascii="Times New Roman" w:hAnsi="Times New Roman"/>
          <w:color w:val="000000"/>
          <w:sz w:val="20"/>
        </w:rPr>
        <w:t>”</w:t>
      </w:r>
      <w:r>
        <w:rPr>
          <w:rFonts w:ascii="Arial" w:hAnsi="Arial"/>
          <w:color w:val="000000"/>
          <w:sz w:val="16"/>
        </w:rPr>
        <w:t>); and</w:t>
      </w:r>
    </w:p>
    <w:p>
      <w:pPr>
        <w:pStyle w:val="TextBody"/>
        <w:bidi w:val="0"/>
        <w:jc w:val="left"/>
        <w:rPr>
          <w:rFonts w:ascii="Arial" w:hAnsi="Arial"/>
          <w:color w:val="000000"/>
          <w:sz w:val="16"/>
        </w:rPr>
      </w:pPr>
      <w:r>
        <w:rPr>
          <w:rFonts w:ascii="Arial" w:hAnsi="Arial"/>
          <w:color w:val="000000"/>
          <w:sz w:val="16"/>
        </w:rPr>
        <w:t>(xiv) any proxy, contract, arrangement, or relationship pursuant to which the Proposing Person has a right to vote, directly or indirectly, any shares of any security of the Corporation.</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jc w:val="left"/>
        <w:rPr>
          <w:rFonts w:ascii="Arial" w:hAnsi="Arial"/>
          <w:color w:val="000000"/>
          <w:sz w:val="16"/>
        </w:rPr>
      </w:pPr>
      <w:r>
        <w:rPr>
          <w:rFonts w:ascii="Arial" w:hAnsi="Arial"/>
          <w:color w:val="000000"/>
          <w:sz w:val="16"/>
        </w:rPr>
        <w:t>(f) 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Pacific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pStyle w:val="TextBody"/>
        <w:bidi w:val="0"/>
        <w:jc w:val="left"/>
        <w:rPr>
          <w:rFonts w:ascii="Arial" w:hAnsi="Arial"/>
          <w:color w:val="000000"/>
          <w:sz w:val="16"/>
        </w:rPr>
      </w:pPr>
      <w:r>
        <w:rPr>
          <w:rFonts w:ascii="Arial" w:hAnsi="Arial"/>
          <w:color w:val="000000"/>
          <w:sz w:val="16"/>
        </w:rPr>
        <w:t>(g) 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pStyle w:val="TextBody"/>
        <w:bidi w:val="0"/>
        <w:jc w:val="left"/>
        <w:rPr>
          <w:rFonts w:ascii="Times New Roman" w:hAnsi="Times New Roman"/>
          <w:sz w:val="20"/>
        </w:rPr>
      </w:pPr>
      <w:r>
        <w:rPr>
          <w:rFonts w:ascii="Arial" w:hAnsi="Arial"/>
          <w:color w:val="000000"/>
          <w:sz w:val="16"/>
          <w:u w:val="single"/>
        </w:rPr>
        <w:t>1.12.2 Submission of Questionnaire, Representation and Agreement</w:t>
      </w:r>
      <w:r>
        <w:rPr>
          <w:rFonts w:ascii="Arial" w:hAnsi="Arial"/>
          <w:color w:val="000000"/>
          <w:sz w:val="16"/>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hAnsi="Arial"/>
          <w:b/>
          <w:i/>
          <w:color w:val="000000"/>
          <w:sz w:val="16"/>
        </w:rPr>
        <w:t>Voting Commitment</w:t>
      </w:r>
      <w:r>
        <w:rPr>
          <w:rFonts w:ascii="Times New Roman" w:hAnsi="Times New Roman"/>
          <w:color w:val="000000"/>
          <w:sz w:val="20"/>
        </w:rPr>
        <w:t>”</w:t>
      </w:r>
      <w:r>
        <w:rPr>
          <w:rFonts w:ascii="Arial" w:hAnsi="Arial"/>
          <w:color w:val="000000"/>
          <w:sz w:val="16"/>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pStyle w:val="TextBody"/>
        <w:bidi w:val="0"/>
        <w:jc w:val="left"/>
        <w:rPr>
          <w:rFonts w:ascii="Times New Roman" w:hAnsi="Times New Roman"/>
          <w:sz w:val="20"/>
        </w:rPr>
      </w:pPr>
      <w:r>
        <w:rPr>
          <w:rFonts w:ascii="Arial" w:hAnsi="Arial"/>
          <w:color w:val="000000"/>
          <w:sz w:val="16"/>
          <w:u w:val="single"/>
        </w:rPr>
        <w:t>1.12.3 Special Meetings of Stockholders</w:t>
      </w:r>
      <w:r>
        <w:rPr>
          <w:rFonts w:ascii="Arial" w:hAnsi="Arial"/>
          <w:color w:val="000000"/>
          <w:sz w:val="16"/>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Pacific Time on the later of the ninetieth (90th)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u w:val="single"/>
        </w:rPr>
        <w:t>1.12.4 General</w:t>
      </w:r>
      <w:r>
        <w:rPr>
          <w:rFonts w:ascii="Arial" w:hAnsi="Arial"/>
          <w:color w:val="000000"/>
          <w:sz w:val="16"/>
        </w:rPr>
        <w:t>.</w:t>
      </w:r>
    </w:p>
    <w:p>
      <w:pPr>
        <w:pStyle w:val="TextBody"/>
        <w:bidi w:val="0"/>
        <w:jc w:val="left"/>
        <w:rPr>
          <w:rFonts w:ascii="Arial" w:hAnsi="Arial"/>
          <w:color w:val="000000"/>
          <w:sz w:val="16"/>
        </w:rPr>
      </w:pPr>
      <w:r>
        <w:rPr>
          <w:rFonts w:ascii="Arial" w:hAnsi="Arial"/>
          <w:color w:val="000000"/>
          <w:sz w:val="16"/>
        </w:rPr>
        <w:t>(a) 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pStyle w:val="TextBody"/>
        <w:bidi w:val="0"/>
        <w:jc w:val="left"/>
        <w:rPr>
          <w:rFonts w:ascii="Arial" w:hAnsi="Arial"/>
          <w:color w:val="000000"/>
          <w:sz w:val="16"/>
        </w:rPr>
      </w:pPr>
      <w:r>
        <w:rPr>
          <w:rFonts w:ascii="Arial" w:hAnsi="Arial"/>
          <w:color w:val="000000"/>
          <w:sz w:val="16"/>
        </w:rPr>
        <w:t>(b) 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w:t>
      </w:r>
    </w:p>
    <w:p>
      <w:pPr>
        <w:pStyle w:val="TextBody"/>
        <w:bidi w:val="0"/>
        <w:jc w:val="left"/>
        <w:rPr>
          <w:rFonts w:ascii="Times New Roman" w:hAnsi="Times New Roman"/>
          <w:sz w:val="20"/>
        </w:rPr>
      </w:pPr>
      <w:r>
        <w:rPr>
          <w:rFonts w:ascii="Arial" w:hAnsi="Arial"/>
          <w:color w:val="000000"/>
          <w:sz w:val="16"/>
          <w:u w:val="single"/>
        </w:rPr>
        <w:t>1.12.5</w:t>
      </w:r>
      <w:r>
        <w:rPr>
          <w:rFonts w:ascii="Times New Roman" w:hAnsi="Times New Roman"/>
          <w:color w:val="000000"/>
          <w:sz w:val="20"/>
        </w:rPr>
        <w:t xml:space="preserve"> </w:t>
      </w:r>
      <w:r>
        <w:rPr>
          <w:rFonts w:ascii="Arial" w:hAnsi="Arial"/>
          <w:color w:val="000000"/>
          <w:sz w:val="16"/>
        </w:rPr>
        <w:t>For purposes of these Bylaws the following definitions shall apply:</w:t>
      </w:r>
    </w:p>
    <w:p>
      <w:pPr>
        <w:pStyle w:val="TextBody"/>
        <w:bidi w:val="0"/>
        <w:jc w:val="left"/>
        <w:rPr>
          <w:rFonts w:ascii="Times New Roman" w:hAnsi="Times New Roman"/>
          <w:sz w:val="20"/>
        </w:rPr>
      </w:pPr>
      <w:r>
        <w:rPr>
          <w:rFonts w:ascii="Arial" w:hAnsi="Arial"/>
          <w:color w:val="000000"/>
          <w:sz w:val="16"/>
        </w:rPr>
        <w:t>(A) a person shall be deemed to be “</w:t>
      </w:r>
      <w:r>
        <w:rPr>
          <w:rFonts w:ascii="Arial" w:hAnsi="Arial"/>
          <w:b/>
          <w:i/>
          <w:color w:val="000000"/>
          <w:sz w:val="16"/>
        </w:rPr>
        <w:t>Acting in Concert</w:t>
      </w:r>
      <w:r>
        <w:rPr>
          <w:rFonts w:ascii="Times New Roman" w:hAnsi="Times New Roman"/>
          <w:color w:val="000000"/>
          <w:sz w:val="20"/>
        </w:rPr>
        <w:t xml:space="preserve">” </w:t>
      </w:r>
      <w:r>
        <w:rPr>
          <w:rFonts w:ascii="Arial" w:hAnsi="Arial"/>
          <w:color w:val="000000"/>
          <w:sz w:val="16"/>
        </w:rPr>
        <w:t>with another person if such person knowingly acts pursuant to any agreement, arrangement or understanding (whether or not in writing) in concert with, or toward a common goal relating to the management, governance or control of the Corporation in substantial parallel with, such other person;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w:t>
      </w:r>
    </w:p>
    <w:p>
      <w:pPr>
        <w:pStyle w:val="TextBody"/>
        <w:bidi w:val="0"/>
        <w:spacing w:before="1" w:after="283"/>
        <w:jc w:val="left"/>
        <w:rPr>
          <w:rFonts w:ascii="Times New Roman" w:hAnsi="Times New Roman"/>
          <w:sz w:val="20"/>
        </w:rPr>
      </w:pPr>
      <w:r>
        <w:rPr>
          <w:rFonts w:ascii="Arial" w:hAnsi="Arial"/>
          <w:color w:val="000000"/>
          <w:sz w:val="16"/>
        </w:rPr>
        <w:t>(B) “</w:t>
      </w:r>
      <w:r>
        <w:rPr>
          <w:rFonts w:ascii="Arial" w:hAnsi="Arial"/>
          <w:b/>
          <w:i/>
          <w:color w:val="000000"/>
          <w:sz w:val="16"/>
        </w:rPr>
        <w:t>affiliate</w:t>
      </w:r>
      <w:r>
        <w:rPr>
          <w:rFonts w:ascii="Times New Roman" w:hAnsi="Times New Roman"/>
          <w:color w:val="000000"/>
          <w:sz w:val="20"/>
        </w:rPr>
        <w:t xml:space="preserve">” </w:t>
      </w:r>
      <w:r>
        <w:rPr>
          <w:rFonts w:ascii="Arial" w:hAnsi="Arial"/>
          <w:color w:val="000000"/>
          <w:sz w:val="16"/>
        </w:rPr>
        <w:t>and “</w:t>
      </w:r>
      <w:r>
        <w:rPr>
          <w:rFonts w:ascii="Arial" w:hAnsi="Arial"/>
          <w:b/>
          <w:i/>
          <w:color w:val="000000"/>
          <w:sz w:val="16"/>
        </w:rPr>
        <w:t>associate</w:t>
      </w:r>
      <w:r>
        <w:rPr>
          <w:rFonts w:ascii="Times New Roman" w:hAnsi="Times New Roman"/>
          <w:color w:val="000000"/>
          <w:sz w:val="20"/>
        </w:rPr>
        <w:t xml:space="preserve">” </w:t>
      </w:r>
      <w:r>
        <w:rPr>
          <w:rFonts w:ascii="Arial" w:hAnsi="Arial"/>
          <w:color w:val="000000"/>
          <w:sz w:val="16"/>
        </w:rPr>
        <w:t>shall have the meanings ascribed thereto in Rule 405 under the Securities Act of 1933, as amended (the “</w:t>
      </w:r>
      <w:r>
        <w:rPr>
          <w:rFonts w:ascii="Arial" w:hAnsi="Arial"/>
          <w:b/>
          <w:i/>
          <w:color w:val="000000"/>
          <w:sz w:val="16"/>
        </w:rPr>
        <w:t>Securities Act</w:t>
      </w:r>
      <w:r>
        <w:rPr>
          <w:rFonts w:ascii="Times New Roman" w:hAnsi="Times New Roman"/>
          <w:color w:val="000000"/>
          <w:sz w:val="20"/>
        </w:rPr>
        <w:t>”</w:t>
      </w:r>
      <w:r>
        <w:rPr>
          <w:rFonts w:ascii="Arial" w:hAnsi="Arial"/>
          <w:color w:val="000000"/>
          <w:sz w:val="16"/>
        </w:rPr>
        <w:t>); provided, however, that the term “partner” as used in the definition of “associate” shall not include any limited partner that is not involved in the management of the relevant partnership;</w:t>
      </w:r>
    </w:p>
    <w:p>
      <w:pPr>
        <w:pStyle w:val="TextBody"/>
        <w:bidi w:val="0"/>
        <w:jc w:val="left"/>
        <w:rPr>
          <w:rFonts w:ascii="Times New Roman" w:hAnsi="Times New Roman"/>
          <w:sz w:val="20"/>
        </w:rPr>
      </w:pPr>
      <w:r>
        <w:rPr>
          <w:rFonts w:ascii="Arial" w:hAnsi="Arial"/>
          <w:color w:val="000000"/>
          <w:sz w:val="16"/>
        </w:rPr>
        <w:t>(C) “</w:t>
      </w:r>
      <w:r>
        <w:rPr>
          <w:rFonts w:ascii="Arial" w:hAnsi="Arial"/>
          <w:b/>
          <w:i/>
          <w:color w:val="000000"/>
          <w:sz w:val="16"/>
        </w:rPr>
        <w:t>Associated Person</w:t>
      </w:r>
      <w:r>
        <w:rPr>
          <w:rFonts w:ascii="Times New Roman" w:hAnsi="Times New Roman"/>
          <w:color w:val="000000"/>
          <w:sz w:val="20"/>
        </w:rPr>
        <w:t xml:space="preserve">” </w:t>
      </w:r>
      <w:r>
        <w:rPr>
          <w:rFonts w:ascii="Arial" w:hAnsi="Arial"/>
          <w:color w:val="000000"/>
          <w:sz w:val="16"/>
        </w:rPr>
        <w:t>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pStyle w:val="TextBody"/>
        <w:bidi w:val="0"/>
        <w:jc w:val="left"/>
        <w:rPr>
          <w:rFonts w:ascii="Times New Roman" w:hAnsi="Times New Roman"/>
          <w:sz w:val="20"/>
        </w:rPr>
      </w:pPr>
      <w:r>
        <w:rPr>
          <w:rFonts w:ascii="Arial" w:hAnsi="Arial"/>
          <w:color w:val="000000"/>
          <w:sz w:val="16"/>
        </w:rPr>
        <w:t>(D) “</w:t>
      </w:r>
      <w:r>
        <w:rPr>
          <w:rFonts w:ascii="Arial" w:hAnsi="Arial"/>
          <w:b/>
          <w:i/>
          <w:color w:val="000000"/>
          <w:sz w:val="16"/>
        </w:rPr>
        <w:t>Compensation Arrangement</w:t>
      </w:r>
      <w:r>
        <w:rPr>
          <w:rFonts w:ascii="Times New Roman" w:hAnsi="Times New Roman"/>
          <w:color w:val="000000"/>
          <w:sz w:val="20"/>
        </w:rPr>
        <w:t xml:space="preserve">” </w:t>
      </w:r>
      <w:r>
        <w:rPr>
          <w:rFonts w:ascii="Arial" w:hAnsi="Arial"/>
          <w:color w:val="000000"/>
          <w:sz w:val="16"/>
        </w:rPr>
        <w:t>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pStyle w:val="TextBody"/>
        <w:bidi w:val="0"/>
        <w:jc w:val="left"/>
        <w:rPr>
          <w:rFonts w:ascii="Times New Roman" w:hAnsi="Times New Roman"/>
          <w:sz w:val="20"/>
        </w:rPr>
      </w:pPr>
      <w:r>
        <w:rPr>
          <w:rFonts w:ascii="Arial" w:hAnsi="Arial"/>
          <w:color w:val="000000"/>
          <w:sz w:val="16"/>
        </w:rPr>
        <w:t>(E) “</w:t>
      </w:r>
      <w:r>
        <w:rPr>
          <w:rFonts w:ascii="Arial" w:hAnsi="Arial"/>
          <w:b/>
          <w:i/>
          <w:color w:val="000000"/>
          <w:sz w:val="16"/>
        </w:rPr>
        <w:t>Competitor</w:t>
      </w:r>
      <w:r>
        <w:rPr>
          <w:rFonts w:ascii="Times New Roman" w:hAnsi="Times New Roman"/>
          <w:color w:val="000000"/>
          <w:sz w:val="20"/>
        </w:rPr>
        <w:t xml:space="preserve">” </w:t>
      </w:r>
      <w:r>
        <w:rPr>
          <w:rFonts w:ascii="Arial" w:hAnsi="Arial"/>
          <w:color w:val="000000"/>
          <w:sz w:val="16"/>
        </w:rPr>
        <w:t>shall mean any entity that provides products or services that compete with or are alternatives to the principal products produced or services provided by the Corporation or its affiliates;</w:t>
      </w:r>
    </w:p>
    <w:p>
      <w:pPr>
        <w:pStyle w:val="TextBody"/>
        <w:bidi w:val="0"/>
        <w:jc w:val="left"/>
        <w:rPr>
          <w:rFonts w:ascii="Times New Roman" w:hAnsi="Times New Roman"/>
          <w:sz w:val="20"/>
        </w:rPr>
      </w:pPr>
      <w:r>
        <w:rPr>
          <w:rFonts w:ascii="Arial" w:hAnsi="Arial"/>
          <w:color w:val="000000"/>
          <w:sz w:val="16"/>
        </w:rPr>
        <w:t>(F) “</w:t>
      </w:r>
      <w:r>
        <w:rPr>
          <w:rFonts w:ascii="Arial" w:hAnsi="Arial"/>
          <w:b/>
          <w:i/>
          <w:color w:val="000000"/>
          <w:sz w:val="16"/>
        </w:rPr>
        <w:t>Proposing Person</w:t>
      </w:r>
      <w:r>
        <w:rPr>
          <w:rFonts w:ascii="Times New Roman" w:hAnsi="Times New Roman"/>
          <w:color w:val="000000"/>
          <w:sz w:val="20"/>
        </w:rPr>
        <w:t xml:space="preserve">” </w:t>
      </w:r>
      <w:r>
        <w:rPr>
          <w:rFonts w:ascii="Arial" w:hAnsi="Arial"/>
          <w:color w:val="000000"/>
          <w:sz w:val="16"/>
        </w:rPr>
        <w:t>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pStyle w:val="TextBody"/>
        <w:bidi w:val="0"/>
        <w:jc w:val="left"/>
        <w:rPr>
          <w:rFonts w:ascii="Times New Roman" w:hAnsi="Times New Roman"/>
          <w:sz w:val="20"/>
        </w:rPr>
      </w:pPr>
      <w:r>
        <w:rPr>
          <w:rFonts w:ascii="Arial" w:hAnsi="Arial"/>
          <w:color w:val="000000"/>
          <w:sz w:val="16"/>
        </w:rPr>
        <w:t>(G) “</w:t>
      </w:r>
      <w:r>
        <w:rPr>
          <w:rFonts w:ascii="Arial" w:hAnsi="Arial"/>
          <w:b/>
          <w:i/>
          <w:color w:val="000000"/>
          <w:sz w:val="16"/>
        </w:rPr>
        <w:t>Public Announcement</w:t>
      </w:r>
      <w:r>
        <w:rPr>
          <w:rFonts w:ascii="Times New Roman" w:hAnsi="Times New Roman"/>
          <w:color w:val="000000"/>
          <w:sz w:val="20"/>
        </w:rPr>
        <w:t xml:space="preserve">” </w:t>
      </w:r>
      <w:r>
        <w:rPr>
          <w:rFonts w:ascii="Arial" w:hAnsi="Arial"/>
          <w:color w:val="000000"/>
          <w:sz w:val="16"/>
        </w:rPr>
        <w:t>shall mean disclosure in a press release reported by a national news service or in a document publicly filed by the Corporation with the Securities and Exchange Commission pursuant to Section 13, 14 or 15(d) of the Exchange Act; and</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(H) to be considered a “</w:t>
      </w:r>
      <w:r>
        <w:rPr>
          <w:rFonts w:ascii="Arial" w:hAnsi="Arial"/>
          <w:b/>
          <w:i/>
          <w:color w:val="000000"/>
          <w:sz w:val="16"/>
        </w:rPr>
        <w:t>Qualified Representative</w:t>
      </w:r>
      <w:r>
        <w:rPr>
          <w:rFonts w:ascii="Times New Roman" w:hAnsi="Times New Roman"/>
          <w:color w:val="000000"/>
          <w:sz w:val="20"/>
        </w:rPr>
        <w:t xml:space="preserve">” </w:t>
      </w:r>
      <w:r>
        <w:rPr>
          <w:rFonts w:ascii="Arial" w:hAnsi="Arial"/>
          <w:color w:val="000000"/>
          <w:sz w:val="16"/>
        </w:rPr>
        <w:t>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pStyle w:val="TextBody"/>
        <w:bidi w:val="0"/>
        <w:spacing w:before="1" w:after="283"/>
        <w:jc w:val="left"/>
        <w:rPr>
          <w:rFonts w:ascii="Times New Roman" w:hAnsi="Times New Roman"/>
          <w:sz w:val="20"/>
        </w:rPr>
      </w:pPr>
      <w:r>
        <w:rPr>
          <w:rFonts w:ascii="Arial" w:hAnsi="Arial"/>
          <w:b/>
          <w:color w:val="000000"/>
          <w:sz w:val="16"/>
        </w:rPr>
        <w:t xml:space="preserve">Section 1.13 </w:t>
      </w:r>
      <w:r>
        <w:rPr>
          <w:rFonts w:ascii="Arial" w:hAnsi="Arial"/>
          <w:b/>
          <w:color w:val="000000"/>
          <w:sz w:val="16"/>
          <w:u w:val="single"/>
        </w:rPr>
        <w:t>Action by Written Consent of Stockholders.</w:t>
      </w:r>
      <w:r>
        <w:rPr>
          <w:rFonts w:ascii="Times New Roman" w:hAnsi="Times New Roman"/>
          <w:color w:val="000000"/>
          <w:sz w:val="20"/>
        </w:rPr>
        <w:t xml:space="preserve"> </w:t>
      </w:r>
      <w:r>
        <w:rPr>
          <w:rFonts w:ascii="Arial" w:hAnsi="Arial"/>
          <w:color w:val="000000"/>
          <w:sz w:val="16"/>
        </w:rPr>
        <w:t>Until the Voting Threshold Date (as defined in the Certificate of Incorporation) and subject to any other restrictions in the Certificate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pStyle w:val="TextBody"/>
        <w:bidi w:val="0"/>
        <w:jc w:val="left"/>
        <w:rPr>
          <w:rFonts w:ascii="Times New Roman" w:hAnsi="Times New Roman"/>
          <w:sz w:val="20"/>
        </w:rPr>
      </w:pPr>
      <w:r>
        <w:rPr>
          <w:rFonts w:ascii="Arial" w:hAnsi="Arial"/>
          <w:b/>
          <w:color w:val="000000"/>
          <w:sz w:val="16"/>
        </w:rPr>
        <w:t xml:space="preserve">Section 1.14 </w:t>
      </w:r>
      <w:r>
        <w:rPr>
          <w:rFonts w:ascii="Arial" w:hAnsi="Arial"/>
          <w:b/>
          <w:color w:val="000000"/>
          <w:sz w:val="16"/>
          <w:u w:val="single"/>
        </w:rPr>
        <w:t>Delivery to the Corporation</w:t>
      </w:r>
      <w:r>
        <w:rPr>
          <w:rFonts w:ascii="Arial" w:hAnsi="Arial"/>
          <w:color w:val="000000"/>
          <w:sz w:val="16"/>
        </w:rPr>
        <w:t>. 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unless the Corporation elects otherwise,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pStyle w:val="TextBody"/>
        <w:bidi w:val="0"/>
        <w:jc w:val="center"/>
        <w:rPr>
          <w:rFonts w:ascii="Arial" w:hAnsi="Arial"/>
          <w:b/>
          <w:color w:val="000000"/>
          <w:sz w:val="16"/>
        </w:rPr>
      </w:pPr>
      <w:r>
        <w:rPr>
          <w:rFonts w:ascii="Arial" w:hAnsi="Arial"/>
          <w:b/>
          <w:color w:val="000000"/>
          <w:sz w:val="16"/>
        </w:rPr>
        <w:t>ARTICLE II</w:t>
        <w:br/>
        <w:t>BOARD OF DIRECTORS</w:t>
      </w:r>
    </w:p>
    <w:p>
      <w:pPr>
        <w:pStyle w:val="TextBody"/>
        <w:bidi w:val="0"/>
        <w:jc w:val="left"/>
        <w:rPr>
          <w:rFonts w:ascii="Times New Roman" w:hAnsi="Times New Roman"/>
          <w:sz w:val="20"/>
        </w:rPr>
      </w:pPr>
      <w:r>
        <w:rPr>
          <w:rFonts w:ascii="Arial" w:hAnsi="Arial"/>
          <w:b/>
          <w:color w:val="000000"/>
          <w:sz w:val="16"/>
        </w:rPr>
        <w:t xml:space="preserve">Section 2.1 </w:t>
      </w:r>
      <w:r>
        <w:rPr>
          <w:rFonts w:ascii="Arial" w:hAnsi="Arial"/>
          <w:b/>
          <w:color w:val="000000"/>
          <w:sz w:val="16"/>
          <w:u w:val="single"/>
        </w:rPr>
        <w:t>Number; Qualifications</w:t>
      </w:r>
      <w:r>
        <w:rPr>
          <w:rFonts w:ascii="Arial" w:hAnsi="Arial"/>
          <w:b/>
          <w:color w:val="000000"/>
          <w:sz w:val="16"/>
        </w:rPr>
        <w:t xml:space="preserve">. </w:t>
      </w:r>
      <w:r>
        <w:rPr>
          <w:rFonts w:ascii="Arial" w:hAnsi="Arial"/>
          <w:color w:val="000000"/>
          <w:sz w:val="16"/>
        </w:rPr>
        <w:t>The total number of directors constituting the Whole Board shall be fixed from time to time in the manner set 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w:t>
      </w:r>
    </w:p>
    <w:p>
      <w:pPr>
        <w:pStyle w:val="TextBody"/>
        <w:bidi w:val="0"/>
        <w:jc w:val="left"/>
        <w:rPr>
          <w:rFonts w:ascii="Times New Roman" w:hAnsi="Times New Roman"/>
          <w:sz w:val="20"/>
        </w:rPr>
      </w:pPr>
      <w:r>
        <w:rPr>
          <w:rFonts w:ascii="Arial" w:hAnsi="Arial"/>
          <w:b/>
          <w:color w:val="000000"/>
          <w:sz w:val="16"/>
        </w:rPr>
        <w:t xml:space="preserve">Section 2.2 </w:t>
      </w:r>
      <w:r>
        <w:rPr>
          <w:rFonts w:ascii="Arial" w:hAnsi="Arial"/>
          <w:b/>
          <w:color w:val="000000"/>
          <w:sz w:val="16"/>
          <w:u w:val="single"/>
        </w:rPr>
        <w:t>Election; Resignation; Removal; Vacancies</w:t>
      </w:r>
      <w:r>
        <w:rPr>
          <w:rFonts w:ascii="Arial" w:hAnsi="Arial"/>
          <w:b/>
          <w:color w:val="000000"/>
          <w:sz w:val="16"/>
        </w:rPr>
        <w:t xml:space="preserve">. </w:t>
      </w:r>
      <w:r>
        <w:rPr>
          <w:rFonts w:ascii="Arial" w:hAnsi="Arial"/>
          <w:color w:val="000000"/>
          <w:sz w:val="16"/>
        </w:rPr>
        <w:t>Election of directors need not be by written ballot. Unless otherwise provided by the Certificate of Incorporation and subject to the special rights of holders of any series of Preferred Stock to elect directors, immediately following the Voting Threshold Date (as defined in the Certificate of Incorporation), the Board shall be divided into three classes, designated as Class I, Class II and Class III. The number of directors in each class shall be divided as nearly equal as is practicable.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pStyle w:val="TextBody"/>
        <w:bidi w:val="0"/>
        <w:jc w:val="left"/>
        <w:rPr>
          <w:rFonts w:ascii="Times New Roman" w:hAnsi="Times New Roman"/>
          <w:sz w:val="20"/>
        </w:rPr>
      </w:pPr>
      <w:r>
        <w:rPr>
          <w:rFonts w:ascii="Arial" w:hAnsi="Arial"/>
          <w:b/>
          <w:color w:val="000000"/>
          <w:sz w:val="16"/>
        </w:rPr>
        <w:t xml:space="preserve">Section 2.3 </w:t>
      </w:r>
      <w:r>
        <w:rPr>
          <w:rFonts w:ascii="Arial" w:hAnsi="Arial"/>
          <w:b/>
          <w:color w:val="000000"/>
          <w:sz w:val="16"/>
          <w:u w:val="single"/>
        </w:rPr>
        <w:t>Regular Meetings</w:t>
      </w:r>
      <w:r>
        <w:rPr>
          <w:rFonts w:ascii="Arial" w:hAnsi="Arial"/>
          <w:b/>
          <w:color w:val="000000"/>
          <w:sz w:val="16"/>
        </w:rPr>
        <w:t xml:space="preserve">. </w:t>
      </w:r>
      <w:r>
        <w:rPr>
          <w:rFonts w:ascii="Arial" w:hAnsi="Arial"/>
          <w:color w:val="000000"/>
          <w:sz w:val="16"/>
        </w:rPr>
        <w:t>Regular meetings of the Board may be held at such places, within or without the State of Delaware, and at such times as the Board may from time to time determine.</w:t>
      </w:r>
    </w:p>
    <w:p>
      <w:pPr>
        <w:pStyle w:val="TextBody"/>
        <w:bidi w:val="0"/>
        <w:jc w:val="left"/>
        <w:rPr>
          <w:rFonts w:ascii="Arial" w:hAnsi="Arial"/>
          <w:color w:val="000000"/>
          <w:sz w:val="16"/>
        </w:rPr>
      </w:pPr>
      <w:r>
        <w:rPr>
          <w:rFonts w:ascii="Arial" w:hAnsi="Arial"/>
          <w:color w:val="000000"/>
          <w:sz w:val="16"/>
        </w:rPr>
        <w:t>Notice of regular meetings need not be given if the date, times and places thereof are fixed by resolution of the Board.</w:t>
      </w:r>
    </w:p>
    <w:p>
      <w:pPr>
        <w:pStyle w:val="TextBody"/>
        <w:bidi w:val="0"/>
        <w:jc w:val="left"/>
        <w:rPr>
          <w:rFonts w:ascii="Times New Roman" w:hAnsi="Times New Roman"/>
          <w:sz w:val="20"/>
        </w:rPr>
      </w:pPr>
      <w:r>
        <w:rPr>
          <w:rFonts w:ascii="Arial" w:hAnsi="Arial"/>
          <w:b/>
          <w:color w:val="000000"/>
          <w:sz w:val="16"/>
        </w:rPr>
        <w:t xml:space="preserve">Section 2.4 </w:t>
      </w:r>
      <w:r>
        <w:rPr>
          <w:rFonts w:ascii="Arial" w:hAnsi="Arial"/>
          <w:b/>
          <w:color w:val="000000"/>
          <w:sz w:val="16"/>
          <w:u w:val="single"/>
        </w:rPr>
        <w:t>Special Meetings</w:t>
      </w:r>
      <w:r>
        <w:rPr>
          <w:rFonts w:ascii="Arial" w:hAnsi="Arial"/>
          <w:b/>
          <w:color w:val="000000"/>
          <w:sz w:val="16"/>
        </w:rPr>
        <w:t xml:space="preserve">. </w:t>
      </w:r>
      <w:r>
        <w:rPr>
          <w:rFonts w:ascii="Arial" w:hAnsi="Arial"/>
          <w:color w:val="000000"/>
          <w:sz w:val="16"/>
        </w:rPr>
        <w:t xml:space="preserve">Special meetings of the Board may be called by the Chairperson of the Board, the Chief Executive Officer, the 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hAnsi="Arial"/>
          <w:i/>
          <w:color w:val="000000"/>
          <w:sz w:val="16"/>
        </w:rPr>
        <w:t>provided, however</w:t>
      </w:r>
      <w:r>
        <w:rPr>
          <w:rFonts w:ascii="Arial" w:hAnsi="Arial"/>
          <w:color w:val="000000"/>
          <w:sz w:val="16"/>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pStyle w:val="TextBody"/>
        <w:bidi w:val="0"/>
        <w:jc w:val="left"/>
        <w:rPr>
          <w:rFonts w:ascii="Times New Roman" w:hAnsi="Times New Roman"/>
          <w:sz w:val="20"/>
        </w:rPr>
      </w:pPr>
      <w:r>
        <w:rPr>
          <w:rFonts w:ascii="Arial" w:hAnsi="Arial"/>
          <w:b/>
          <w:color w:val="000000"/>
          <w:sz w:val="16"/>
        </w:rPr>
        <w:t xml:space="preserve">Section 2.5 </w:t>
      </w:r>
      <w:r>
        <w:rPr>
          <w:rFonts w:ascii="Arial" w:hAnsi="Arial"/>
          <w:b/>
          <w:color w:val="000000"/>
          <w:sz w:val="16"/>
          <w:u w:val="single"/>
        </w:rPr>
        <w:t>Remote Meetings Permitted</w:t>
      </w:r>
      <w:r>
        <w:rPr>
          <w:rFonts w:ascii="Arial" w:hAnsi="Arial"/>
          <w:b/>
          <w:color w:val="000000"/>
          <w:sz w:val="16"/>
        </w:rPr>
        <w:t xml:space="preserve">. </w:t>
      </w:r>
      <w:r>
        <w:rPr>
          <w:rFonts w:ascii="Arial" w:hAnsi="Arial"/>
          <w:color w:val="000000"/>
          <w:sz w:val="16"/>
        </w:rPr>
        <w:t>Members of the Board, or any committee of the Board, may participate in a meeting of the Board or such committee by means of conference telephone or other communications equipment by means of which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all persons participating in the meeting can hear each other, and participation in a meeting pursuant to conference telephone or other communications equipment shall constitute presence in person at such meeting.</w:t>
      </w:r>
    </w:p>
    <w:p>
      <w:pPr>
        <w:pStyle w:val="TextBody"/>
        <w:bidi w:val="0"/>
        <w:spacing w:before="1" w:after="283"/>
        <w:jc w:val="left"/>
        <w:rPr>
          <w:rFonts w:ascii="Times New Roman" w:hAnsi="Times New Roman"/>
          <w:sz w:val="20"/>
        </w:rPr>
      </w:pPr>
      <w:r>
        <w:rPr>
          <w:rFonts w:ascii="Arial" w:hAnsi="Arial"/>
          <w:b/>
          <w:color w:val="000000"/>
          <w:sz w:val="16"/>
        </w:rPr>
        <w:t xml:space="preserve">Section 2.6 </w:t>
      </w:r>
      <w:r>
        <w:rPr>
          <w:rFonts w:ascii="Arial" w:hAnsi="Arial"/>
          <w:b/>
          <w:color w:val="000000"/>
          <w:sz w:val="16"/>
          <w:u w:val="single"/>
        </w:rPr>
        <w:t>Quorum; Vote Required for Action</w:t>
      </w:r>
      <w:r>
        <w:rPr>
          <w:rFonts w:ascii="Arial" w:hAnsi="Arial"/>
          <w:b/>
          <w:color w:val="000000"/>
          <w:sz w:val="16"/>
        </w:rPr>
        <w:t xml:space="preserve">. </w:t>
      </w:r>
      <w:r>
        <w:rPr>
          <w:rFonts w:ascii="Arial" w:hAnsi="Arial"/>
          <w:color w:val="000000"/>
          <w:sz w:val="16"/>
        </w:rPr>
        <w:t>At all meetings of the Board, directors representing a majority of the Whole Board shall 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pStyle w:val="TextBody"/>
        <w:bidi w:val="0"/>
        <w:jc w:val="left"/>
        <w:rPr>
          <w:rFonts w:ascii="Times New Roman" w:hAnsi="Times New Roman"/>
          <w:sz w:val="20"/>
        </w:rPr>
      </w:pPr>
      <w:r>
        <w:rPr>
          <w:rFonts w:ascii="Arial" w:hAnsi="Arial"/>
          <w:b/>
          <w:color w:val="000000"/>
          <w:sz w:val="16"/>
        </w:rPr>
        <w:t xml:space="preserve">Section 2.7 </w:t>
      </w:r>
      <w:r>
        <w:rPr>
          <w:rFonts w:ascii="Arial" w:hAnsi="Arial"/>
          <w:b/>
          <w:color w:val="000000"/>
          <w:sz w:val="16"/>
          <w:u w:val="single"/>
        </w:rPr>
        <w:t>Organization</w:t>
      </w:r>
      <w:r>
        <w:rPr>
          <w:rFonts w:ascii="Arial" w:hAnsi="Arial"/>
          <w:b/>
          <w:color w:val="000000"/>
          <w:sz w:val="16"/>
        </w:rPr>
        <w:t xml:space="preserve">. </w:t>
      </w:r>
      <w:r>
        <w:rPr>
          <w:rFonts w:ascii="Arial" w:hAnsi="Arial"/>
          <w:color w:val="000000"/>
          <w:sz w:val="16"/>
        </w:rPr>
        <w:t>Meetings of the Board shall be presided over by (a) the Chairperson of the Board, or (b) in the absence of such person, the Lead Independent Director, or (c) in such person’s absence, by the Chief Executive Officer, or (d) in such person’s absence, by a chairperson chosen by the Board at the meeting. Unless otherwise determined by the Board, the Secretary shall act as secretary of the meeting, but in such person’s absence the chairperson of the meeting may appoint any person to act as secretary of the meeting.</w:t>
      </w:r>
    </w:p>
    <w:p>
      <w:pPr>
        <w:pStyle w:val="TextBody"/>
        <w:bidi w:val="0"/>
        <w:jc w:val="left"/>
        <w:rPr>
          <w:rFonts w:ascii="Times New Roman" w:hAnsi="Times New Roman"/>
          <w:sz w:val="20"/>
        </w:rPr>
      </w:pPr>
      <w:r>
        <w:rPr>
          <w:rFonts w:ascii="Arial" w:hAnsi="Arial"/>
          <w:b/>
          <w:color w:val="000000"/>
          <w:sz w:val="16"/>
        </w:rPr>
        <w:t xml:space="preserve">Section 2.8 </w:t>
      </w:r>
      <w:r>
        <w:rPr>
          <w:rFonts w:ascii="Arial" w:hAnsi="Arial"/>
          <w:b/>
          <w:color w:val="000000"/>
          <w:sz w:val="16"/>
          <w:u w:val="single"/>
        </w:rPr>
        <w:t>Unanimous Action by Directors in Lieu of a Meeting</w:t>
      </w:r>
      <w:r>
        <w:rPr>
          <w:rFonts w:ascii="Arial" w:hAnsi="Arial"/>
          <w:b/>
          <w:color w:val="000000"/>
          <w:sz w:val="16"/>
        </w:rPr>
        <w:t xml:space="preserve">. </w:t>
      </w:r>
      <w:r>
        <w:rPr>
          <w:rFonts w:ascii="Arial" w:hAnsi="Arial"/>
          <w:color w:val="000000"/>
          <w:sz w:val="16"/>
        </w:rPr>
        <w:t>Any action required or permitted to be taken at any meeting of the Board, or of any committee thereof, may be taken without a meeting if all members of the Board or such committee, as the case may be, consent thereto in writing or by electronic transmission, and any consent may be documented, signed and delivered in any manner permitted by Section 116 of the DGCL. After an action is taken, the consent or consents relating thereto shall be filed with the minutes of proceedings of the Board or committee, as applicable. Such filing shall be in paper form if the minutes are maintained in paper form and shall be in electronic form if the minutes are maintained in electronic form.</w:t>
      </w:r>
    </w:p>
    <w:p>
      <w:pPr>
        <w:pStyle w:val="TextBody"/>
        <w:bidi w:val="0"/>
        <w:jc w:val="left"/>
        <w:rPr>
          <w:rFonts w:ascii="Times New Roman" w:hAnsi="Times New Roman"/>
          <w:sz w:val="20"/>
        </w:rPr>
      </w:pPr>
      <w:r>
        <w:rPr>
          <w:rFonts w:ascii="Arial" w:hAnsi="Arial"/>
          <w:b/>
          <w:color w:val="000000"/>
          <w:sz w:val="16"/>
        </w:rPr>
        <w:t xml:space="preserve">Section 2.9 </w:t>
      </w:r>
      <w:r>
        <w:rPr>
          <w:rFonts w:ascii="Arial" w:hAnsi="Arial"/>
          <w:b/>
          <w:color w:val="000000"/>
          <w:sz w:val="16"/>
          <w:u w:val="single"/>
        </w:rPr>
        <w:t>Powers</w:t>
      </w:r>
      <w:r>
        <w:rPr>
          <w:rFonts w:ascii="Arial" w:hAnsi="Arial"/>
          <w:b/>
          <w:color w:val="000000"/>
          <w:sz w:val="16"/>
        </w:rPr>
        <w:t xml:space="preserve">. </w:t>
      </w:r>
      <w:r>
        <w:rPr>
          <w:rFonts w:ascii="Arial" w:hAnsi="Arial"/>
          <w:color w:val="000000"/>
          <w:sz w:val="16"/>
        </w:rPr>
        <w:t>Except as otherwise provided by the Certificate of Incorporation or the DGCL, the business and affairs of the Corporation shall be managed by or under the direction of the Board.</w:t>
      </w:r>
    </w:p>
    <w:p>
      <w:pPr>
        <w:pStyle w:val="TextBody"/>
        <w:bidi w:val="0"/>
        <w:spacing w:before="73" w:after="283"/>
        <w:jc w:val="both"/>
        <w:rPr>
          <w:rFonts w:ascii="Times New Roman" w:hAnsi="Times New Roman"/>
          <w:sz w:val="20"/>
        </w:rPr>
      </w:pPr>
      <w:r>
        <w:rPr>
          <w:rFonts w:ascii="Arial" w:hAnsi="Arial"/>
          <w:b/>
          <w:color w:val="000000"/>
          <w:sz w:val="16"/>
        </w:rPr>
        <w:t xml:space="preserve">Section 2.10 </w:t>
      </w:r>
      <w:r>
        <w:rPr>
          <w:rFonts w:ascii="Arial" w:hAnsi="Arial"/>
          <w:b/>
          <w:color w:val="000000"/>
          <w:sz w:val="16"/>
          <w:u w:val="single"/>
        </w:rPr>
        <w:t>Compensation of Directors</w:t>
      </w:r>
      <w:r>
        <w:rPr>
          <w:rFonts w:ascii="Arial" w:hAnsi="Arial"/>
          <w:b/>
          <w:color w:val="000000"/>
          <w:sz w:val="16"/>
        </w:rPr>
        <w:t xml:space="preserve">. </w:t>
      </w:r>
      <w:r>
        <w:rPr>
          <w:rFonts w:ascii="Arial" w:hAnsi="Arial"/>
          <w:color w:val="000000"/>
          <w:sz w:val="16"/>
        </w:rPr>
        <w:t>Members of the Board, as such, may receive, pursuant to a resolution of the Board, fees and other compensation for their services as directors, including without limitation their services as members of committees of the Board.</w:t>
      </w:r>
    </w:p>
    <w:p>
      <w:pPr>
        <w:pStyle w:val="TextBody"/>
        <w:bidi w:val="0"/>
        <w:spacing w:before="1" w:after="283"/>
        <w:jc w:val="left"/>
        <w:rPr>
          <w:rFonts w:ascii="Times New Roman" w:hAnsi="Times New Roman"/>
          <w:sz w:val="20"/>
        </w:rPr>
      </w:pPr>
      <w:r>
        <w:rPr>
          <w:rFonts w:ascii="Arial" w:hAnsi="Arial"/>
          <w:b/>
          <w:color w:val="000000"/>
          <w:sz w:val="16"/>
        </w:rPr>
        <w:t xml:space="preserve">Section 2.11 </w:t>
      </w:r>
      <w:r>
        <w:rPr>
          <w:rFonts w:ascii="Arial" w:hAnsi="Arial"/>
          <w:b/>
          <w:color w:val="000000"/>
          <w:sz w:val="16"/>
          <w:u w:val="single"/>
        </w:rPr>
        <w:t>Confidentiality</w:t>
      </w:r>
      <w:r>
        <w:rPr>
          <w:rFonts w:ascii="Arial" w:hAnsi="Arial"/>
          <w:b/>
          <w:color w:val="000000"/>
          <w:sz w:val="16"/>
        </w:rPr>
        <w:t xml:space="preserve">. </w:t>
      </w:r>
      <w:r>
        <w:rPr>
          <w:rFonts w:ascii="Arial" w:hAnsi="Arial"/>
          <w:color w:val="000000"/>
          <w:sz w:val="16"/>
        </w:rPr>
        <w:t>Each director shall maintain the confidentiality of, and shall not share with any third party person or entity (including third parties that originally sponsored, nominated or designated such director (the “</w:t>
      </w:r>
      <w:r>
        <w:rPr>
          <w:rFonts w:ascii="Arial" w:hAnsi="Arial"/>
          <w:b/>
          <w:i/>
          <w:color w:val="000000"/>
          <w:sz w:val="16"/>
        </w:rPr>
        <w:t>Sponsoring Party</w:t>
      </w:r>
      <w:r>
        <w:rPr>
          <w:rFonts w:ascii="Times New Roman" w:hAnsi="Times New Roman"/>
          <w:color w:val="000000"/>
          <w:sz w:val="20"/>
        </w:rPr>
        <w:t>”</w:t>
      </w:r>
      <w:r>
        <w:rPr>
          <w:rFonts w:ascii="Arial" w:hAnsi="Arial"/>
          <w:color w:val="000000"/>
          <w:sz w:val="16"/>
        </w:rPr>
        <w:t>)), any non-public information learned in their capacities as directors, including communications among Board members in their capacities as directors. The Board may adopt a board confidentiality policy further implementing and interpreting this bylaw (a “</w:t>
      </w:r>
      <w:r>
        <w:rPr>
          <w:rFonts w:ascii="Arial" w:hAnsi="Arial"/>
          <w:b/>
          <w:i/>
          <w:color w:val="000000"/>
          <w:sz w:val="16"/>
        </w:rPr>
        <w:t>Board Confidentiality Policy</w:t>
      </w:r>
      <w:r>
        <w:rPr>
          <w:rFonts w:ascii="Times New Roman" w:hAnsi="Times New Roman"/>
          <w:color w:val="000000"/>
          <w:sz w:val="20"/>
        </w:rPr>
        <w:t>”</w:t>
      </w:r>
      <w:r>
        <w:rPr>
          <w:rFonts w:ascii="Arial" w:hAnsi="Arial"/>
          <w:color w:val="000000"/>
          <w:sz w:val="16"/>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pStyle w:val="TextBody"/>
        <w:bidi w:val="0"/>
        <w:jc w:val="center"/>
        <w:rPr>
          <w:rFonts w:ascii="Arial" w:hAnsi="Arial"/>
          <w:b/>
          <w:color w:val="000000"/>
          <w:sz w:val="16"/>
        </w:rPr>
      </w:pPr>
      <w:r>
        <w:rPr>
          <w:rFonts w:ascii="Arial" w:hAnsi="Arial"/>
          <w:b/>
          <w:color w:val="000000"/>
          <w:sz w:val="16"/>
        </w:rPr>
        <w:t>ARTICLE III</w:t>
        <w:br/>
        <w:t>COMMITTEES</w:t>
      </w:r>
    </w:p>
    <w:p>
      <w:pPr>
        <w:pStyle w:val="TextBody"/>
        <w:bidi w:val="0"/>
        <w:jc w:val="left"/>
        <w:rPr>
          <w:rFonts w:ascii="Times New Roman" w:hAnsi="Times New Roman"/>
          <w:sz w:val="20"/>
        </w:rPr>
      </w:pPr>
      <w:r>
        <w:rPr>
          <w:rFonts w:ascii="Arial" w:hAnsi="Arial"/>
          <w:b/>
          <w:color w:val="000000"/>
          <w:sz w:val="16"/>
        </w:rPr>
        <w:t xml:space="preserve">Section 3.1 </w:t>
      </w:r>
      <w:r>
        <w:rPr>
          <w:rFonts w:ascii="Arial" w:hAnsi="Arial"/>
          <w:b/>
          <w:color w:val="000000"/>
          <w:sz w:val="16"/>
          <w:u w:val="single"/>
        </w:rPr>
        <w:t>Committees</w:t>
      </w:r>
      <w:r>
        <w:rPr>
          <w:rFonts w:ascii="Arial" w:hAnsi="Arial"/>
          <w:b/>
          <w:color w:val="000000"/>
          <w:sz w:val="16"/>
        </w:rPr>
        <w:t xml:space="preserve">. </w:t>
      </w:r>
      <w:r>
        <w:rPr>
          <w:rFonts w:ascii="Arial" w:hAnsi="Arial"/>
          <w:color w:val="000000"/>
          <w:sz w:val="16"/>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adopting, amending or repealing any bylaw of the Corporation.</w:t>
      </w:r>
    </w:p>
    <w:p>
      <w:pPr>
        <w:pStyle w:val="TextBody"/>
        <w:bidi w:val="0"/>
        <w:spacing w:before="1" w:after="283"/>
        <w:jc w:val="left"/>
        <w:rPr>
          <w:rFonts w:ascii="Times New Roman" w:hAnsi="Times New Roman"/>
          <w:sz w:val="20"/>
        </w:rPr>
      </w:pPr>
      <w:r>
        <w:rPr>
          <w:rFonts w:ascii="Arial" w:hAnsi="Arial"/>
          <w:b/>
          <w:color w:val="000000"/>
          <w:sz w:val="16"/>
        </w:rPr>
        <w:t xml:space="preserve">Section 3.2 </w:t>
      </w:r>
      <w:r>
        <w:rPr>
          <w:rFonts w:ascii="Arial" w:hAnsi="Arial"/>
          <w:b/>
          <w:color w:val="000000"/>
          <w:sz w:val="16"/>
          <w:u w:val="single"/>
        </w:rPr>
        <w:t>Committee Rules</w:t>
      </w:r>
      <w:r>
        <w:rPr>
          <w:rFonts w:ascii="Arial" w:hAnsi="Arial"/>
          <w:b/>
          <w:color w:val="000000"/>
          <w:sz w:val="16"/>
        </w:rPr>
        <w:t xml:space="preserve">. </w:t>
      </w:r>
      <w:r>
        <w:rPr>
          <w:rFonts w:ascii="Arial" w:hAnsi="Arial"/>
          <w:color w:val="000000"/>
          <w:sz w:val="16"/>
        </w:rPr>
        <w:t>Each committee shall keep records of its proceedings and make such reports as the 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pStyle w:val="TextBody"/>
        <w:bidi w:val="0"/>
        <w:jc w:val="center"/>
        <w:rPr>
          <w:rFonts w:ascii="Arial" w:hAnsi="Arial"/>
          <w:b/>
          <w:color w:val="000000"/>
          <w:sz w:val="16"/>
        </w:rPr>
      </w:pPr>
      <w:r>
        <w:rPr>
          <w:rFonts w:ascii="Arial" w:hAnsi="Arial"/>
          <w:b/>
          <w:color w:val="000000"/>
          <w:sz w:val="16"/>
        </w:rPr>
        <w:t>ARTICLE IV</w:t>
      </w:r>
    </w:p>
    <w:p>
      <w:pPr>
        <w:pStyle w:val="TextBody"/>
        <w:bidi w:val="0"/>
        <w:spacing w:before="3" w:after="283"/>
        <w:jc w:val="center"/>
        <w:rPr>
          <w:rFonts w:ascii="Arial" w:hAnsi="Arial"/>
          <w:b/>
          <w:color w:val="000000"/>
          <w:sz w:val="16"/>
        </w:rPr>
      </w:pPr>
      <w:r>
        <w:rPr>
          <w:rFonts w:ascii="Arial" w:hAnsi="Arial"/>
          <w:b/>
          <w:color w:val="000000"/>
          <w:sz w:val="16"/>
        </w:rPr>
        <w:t>OFFICERS; CHAIRPERSON; LEAD INDEPENDENT DIRECTOR</w:t>
      </w:r>
    </w:p>
    <w:p>
      <w:pPr>
        <w:pStyle w:val="TextBody"/>
        <w:bidi w:val="0"/>
        <w:jc w:val="left"/>
        <w:rPr>
          <w:rFonts w:ascii="Times New Roman" w:hAnsi="Times New Roman"/>
          <w:sz w:val="20"/>
        </w:rPr>
      </w:pPr>
      <w:r>
        <w:rPr>
          <w:rFonts w:ascii="Arial" w:hAnsi="Arial"/>
          <w:b/>
          <w:color w:val="000000"/>
          <w:sz w:val="16"/>
        </w:rPr>
        <w:t xml:space="preserve">Section 4.1 </w:t>
      </w:r>
      <w:r>
        <w:rPr>
          <w:rFonts w:ascii="Arial" w:hAnsi="Arial"/>
          <w:b/>
          <w:color w:val="000000"/>
          <w:sz w:val="16"/>
          <w:u w:val="single"/>
        </w:rPr>
        <w:t>Generally</w:t>
      </w:r>
      <w:r>
        <w:rPr>
          <w:rFonts w:ascii="Arial" w:hAnsi="Arial"/>
          <w:b/>
          <w:color w:val="000000"/>
          <w:sz w:val="16"/>
        </w:rPr>
        <w:t xml:space="preserve">. </w:t>
      </w:r>
      <w:r>
        <w:rPr>
          <w:rFonts w:ascii="Arial" w:hAnsi="Arial"/>
          <w:color w:val="000000"/>
          <w:sz w:val="16"/>
        </w:rPr>
        <w:t xml:space="preserve">The officers of the Corporation shall consist of a Chief Executive Officer (who may be the Chairperson of the Board or the 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that the Board may empower the Chief Executive Officer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pStyle w:val="TextBody"/>
        <w:bidi w:val="0"/>
        <w:jc w:val="left"/>
        <w:rPr>
          <w:rFonts w:ascii="Times New Roman" w:hAnsi="Times New Roman"/>
          <w:sz w:val="20"/>
        </w:rPr>
      </w:pPr>
      <w:r>
        <w:rPr>
          <w:rFonts w:ascii="Arial" w:hAnsi="Arial"/>
          <w:b/>
          <w:color w:val="000000"/>
          <w:sz w:val="16"/>
        </w:rPr>
        <w:t xml:space="preserve">Section 4.2 </w:t>
      </w:r>
      <w:r>
        <w:rPr>
          <w:rFonts w:ascii="Arial" w:hAnsi="Arial"/>
          <w:b/>
          <w:color w:val="000000"/>
          <w:sz w:val="16"/>
          <w:u w:val="single"/>
        </w:rPr>
        <w:t>Chief Executive Officer</w:t>
      </w:r>
      <w:r>
        <w:rPr>
          <w:rFonts w:ascii="Arial" w:hAnsi="Arial"/>
          <w:b/>
          <w:color w:val="000000"/>
          <w:sz w:val="16"/>
        </w:rPr>
        <w:t xml:space="preserve">. </w:t>
      </w:r>
      <w:r>
        <w:rPr>
          <w:rFonts w:ascii="Arial" w:hAnsi="Arial"/>
          <w:color w:val="000000"/>
          <w:sz w:val="16"/>
        </w:rPr>
        <w:t>Subject to the control of the Board and such supervisory powers, if any, as may be given by the Board, the powers and duties of the Chief Executive Officer of the Corporation are:</w:t>
      </w:r>
    </w:p>
    <w:p>
      <w:pPr>
        <w:pStyle w:val="TextBody"/>
        <w:bidi w:val="0"/>
        <w:jc w:val="left"/>
        <w:rPr>
          <w:rFonts w:ascii="Arial" w:hAnsi="Arial"/>
          <w:color w:val="000000"/>
          <w:sz w:val="16"/>
        </w:rPr>
      </w:pPr>
      <w:r>
        <w:rPr>
          <w:rFonts w:ascii="Arial" w:hAnsi="Arial"/>
          <w:color w:val="000000"/>
          <w:sz w:val="16"/>
        </w:rPr>
        <w:t>(a) to act as the general manager and, subject to the control of the Board, to have general supervision, direction and control of the business and affairs of the Corporation;</w:t>
      </w:r>
    </w:p>
    <w:p>
      <w:pPr>
        <w:pStyle w:val="TextBody"/>
        <w:bidi w:val="0"/>
        <w:jc w:val="left"/>
        <w:rPr>
          <w:rFonts w:ascii="Arial" w:hAnsi="Arial"/>
          <w:color w:val="000000"/>
          <w:sz w:val="16"/>
        </w:rPr>
      </w:pPr>
      <w:r>
        <w:rPr>
          <w:rFonts w:ascii="Arial" w:hAnsi="Arial"/>
          <w:color w:val="000000"/>
          <w:sz w:val="16"/>
        </w:rPr>
        <w:t>(b )subject to Section 1.6 of these Bylaws, to preside at all meetings of the stockholders;</w:t>
      </w:r>
    </w:p>
    <w:p>
      <w:pPr>
        <w:pStyle w:val="TextBody"/>
        <w:bidi w:val="0"/>
        <w:jc w:val="left"/>
        <w:rPr>
          <w:rFonts w:ascii="Arial" w:hAnsi="Arial"/>
          <w:color w:val="000000"/>
          <w:sz w:val="16"/>
        </w:rPr>
      </w:pPr>
      <w:r>
        <w:rPr>
          <w:rFonts w:ascii="Arial" w:hAnsi="Arial"/>
          <w:color w:val="000000"/>
          <w:sz w:val="16"/>
        </w:rPr>
        <w:t>(c) subject to Section 1.2 of these Bylaws, to call special meetings of the stockholders to be held at such times and, subject to the limitations prescribed by law or by these Bylaws, at such places as he or she shall deem proper; and</w:t>
      </w:r>
    </w:p>
    <w:p>
      <w:pPr>
        <w:pStyle w:val="TextBody"/>
        <w:bidi w:val="0"/>
        <w:jc w:val="left"/>
        <w:rPr>
          <w:rFonts w:ascii="Arial" w:hAnsi="Arial"/>
          <w:color w:val="000000"/>
          <w:sz w:val="16"/>
        </w:rPr>
      </w:pPr>
      <w:r>
        <w:rPr>
          <w:rFonts w:ascii="Arial" w:hAnsi="Arial"/>
          <w:color w:val="000000"/>
          <w:sz w:val="16"/>
        </w:rPr>
        <w:t>(d) 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pStyle w:val="TextBody"/>
        <w:bidi w:val="0"/>
        <w:jc w:val="left"/>
        <w:rPr>
          <w:rFonts w:ascii="Arial" w:hAnsi="Arial"/>
          <w:color w:val="000000"/>
          <w:sz w:val="16"/>
        </w:rPr>
      </w:pPr>
      <w:r>
        <w:rPr>
          <w:rFonts w:ascii="Arial" w:hAnsi="Arial"/>
          <w:color w:val="000000"/>
          <w:sz w:val="16"/>
        </w:rPr>
        <w:t>The person holding the office of President shall be the Chief Executive Officer of the Corporation unless the Board shall designate another officer to be the Chief Executive Officer.</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6"/>
        </w:rPr>
        <w:t xml:space="preserve">Section 4.3 </w:t>
      </w:r>
      <w:r>
        <w:rPr>
          <w:rFonts w:ascii="Arial" w:hAnsi="Arial"/>
          <w:b/>
          <w:color w:val="000000"/>
          <w:sz w:val="16"/>
          <w:u w:val="single"/>
        </w:rPr>
        <w:t>Chairperson of the Board</w:t>
      </w:r>
      <w:r>
        <w:rPr>
          <w:rFonts w:ascii="Arial" w:hAnsi="Arial"/>
          <w:b/>
          <w:color w:val="000000"/>
          <w:sz w:val="16"/>
        </w:rPr>
        <w:t xml:space="preserve">. </w:t>
      </w:r>
      <w:r>
        <w:rPr>
          <w:rFonts w:ascii="Arial" w:hAnsi="Arial"/>
          <w:color w:val="000000"/>
          <w:sz w:val="16"/>
        </w:rPr>
        <w:t>Subject to the provisions of Section 2.7 of these Bylaws, the Chairperson of 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pStyle w:val="TextBody"/>
        <w:bidi w:val="0"/>
        <w:spacing w:before="1" w:after="283"/>
        <w:jc w:val="left"/>
        <w:rPr>
          <w:rFonts w:ascii="Times New Roman" w:hAnsi="Times New Roman"/>
          <w:sz w:val="20"/>
        </w:rPr>
      </w:pPr>
      <w:r>
        <w:rPr>
          <w:rFonts w:ascii="Arial" w:hAnsi="Arial"/>
          <w:b/>
          <w:color w:val="000000"/>
          <w:sz w:val="16"/>
        </w:rPr>
        <w:t xml:space="preserve">Section 4.4 </w:t>
      </w:r>
      <w:r>
        <w:rPr>
          <w:rFonts w:ascii="Arial" w:hAnsi="Arial"/>
          <w:b/>
          <w:color w:val="000000"/>
          <w:sz w:val="16"/>
          <w:u w:val="single"/>
        </w:rPr>
        <w:t>Lead Independent Director</w:t>
      </w:r>
      <w:r>
        <w:rPr>
          <w:rFonts w:ascii="Arial" w:hAnsi="Arial"/>
          <w:b/>
          <w:color w:val="000000"/>
          <w:sz w:val="16"/>
        </w:rPr>
        <w:t xml:space="preserve">. </w:t>
      </w:r>
      <w:r>
        <w:rPr>
          <w:rFonts w:ascii="Arial" w:hAnsi="Arial"/>
          <w:color w:val="000000"/>
          <w:sz w:val="16"/>
        </w:rPr>
        <w:t>The Board may, in its discretion, elect a lead independent director from among its members that are Independent Directors (as defined below) (such director, the “</w:t>
      </w:r>
      <w:r>
        <w:rPr>
          <w:rFonts w:ascii="Arial" w:hAnsi="Arial"/>
          <w:b/>
          <w:i/>
          <w:color w:val="000000"/>
          <w:sz w:val="16"/>
        </w:rPr>
        <w:t>Lead Independent Director</w:t>
      </w:r>
      <w:r>
        <w:rPr>
          <w:rFonts w:ascii="Times New Roman" w:hAnsi="Times New Roman"/>
          <w:color w:val="000000"/>
          <w:sz w:val="20"/>
        </w:rPr>
        <w:t>”</w:t>
      </w:r>
      <w:r>
        <w:rPr>
          <w:rFonts w:ascii="Arial" w:hAnsi="Arial"/>
          <w:color w:val="000000"/>
          <w:sz w:val="16"/>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hAnsi="Arial"/>
          <w:b/>
          <w:i/>
          <w:color w:val="000000"/>
          <w:sz w:val="16"/>
        </w:rPr>
        <w:t>Independent Director</w:t>
      </w:r>
      <w:r>
        <w:rPr>
          <w:rFonts w:ascii="Times New Roman" w:hAnsi="Times New Roman"/>
          <w:color w:val="000000"/>
          <w:sz w:val="20"/>
        </w:rPr>
        <w:t xml:space="preserve">” </w:t>
      </w:r>
      <w:r>
        <w:rPr>
          <w:rFonts w:ascii="Arial" w:hAnsi="Arial"/>
          <w:color w:val="000000"/>
          <w:sz w:val="16"/>
        </w:rPr>
        <w:t>has the meaning ascribed to such term under the rules of the exchange upon which the Corporation’s Common Stock is primarily traded.</w:t>
      </w:r>
    </w:p>
    <w:p>
      <w:pPr>
        <w:pStyle w:val="TextBody"/>
        <w:bidi w:val="0"/>
        <w:spacing w:before="73" w:after="283"/>
        <w:jc w:val="left"/>
        <w:rPr>
          <w:rFonts w:ascii="Times New Roman" w:hAnsi="Times New Roman"/>
          <w:sz w:val="20"/>
        </w:rPr>
      </w:pPr>
      <w:r>
        <w:rPr>
          <w:rFonts w:ascii="Arial" w:hAnsi="Arial"/>
          <w:b/>
          <w:color w:val="000000"/>
          <w:sz w:val="16"/>
        </w:rPr>
        <w:t xml:space="preserve">Section 4.5 </w:t>
      </w:r>
      <w:r>
        <w:rPr>
          <w:rFonts w:ascii="Arial" w:hAnsi="Arial"/>
          <w:b/>
          <w:color w:val="000000"/>
          <w:sz w:val="16"/>
          <w:u w:val="single"/>
        </w:rPr>
        <w:t>President</w:t>
      </w:r>
      <w:r>
        <w:rPr>
          <w:rFonts w:ascii="Arial" w:hAnsi="Arial"/>
          <w:b/>
          <w:color w:val="000000"/>
          <w:sz w:val="16"/>
        </w:rPr>
        <w:t xml:space="preserve">. </w:t>
      </w:r>
      <w:r>
        <w:rPr>
          <w:rFonts w:ascii="Arial" w:hAnsi="Arial"/>
          <w:color w:val="000000"/>
          <w:sz w:val="16"/>
        </w:rPr>
        <w:t>The person holding the office of Chief Executive Officer shall be the President of the 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pStyle w:val="TextBody"/>
        <w:bidi w:val="0"/>
        <w:jc w:val="left"/>
        <w:rPr>
          <w:rFonts w:ascii="Times New Roman" w:hAnsi="Times New Roman"/>
          <w:sz w:val="20"/>
        </w:rPr>
      </w:pPr>
      <w:r>
        <w:rPr>
          <w:rFonts w:ascii="Arial" w:hAnsi="Arial"/>
          <w:b/>
          <w:color w:val="000000"/>
          <w:sz w:val="16"/>
        </w:rPr>
        <w:t xml:space="preserve">Section 4.6 </w:t>
      </w:r>
      <w:r>
        <w:rPr>
          <w:rFonts w:ascii="Arial" w:hAnsi="Arial"/>
          <w:b/>
          <w:color w:val="000000"/>
          <w:sz w:val="16"/>
          <w:u w:val="single"/>
        </w:rPr>
        <w:t>Chief Financial Officer</w:t>
      </w:r>
      <w:r>
        <w:rPr>
          <w:rFonts w:ascii="Arial" w:hAnsi="Arial"/>
          <w:b/>
          <w:color w:val="000000"/>
          <w:sz w:val="16"/>
        </w:rPr>
        <w:t xml:space="preserve">. </w:t>
      </w:r>
      <w:r>
        <w:rPr>
          <w:rFonts w:ascii="Arial" w:hAnsi="Arial"/>
          <w:color w:val="000000"/>
          <w:sz w:val="16"/>
        </w:rPr>
        <w:t>The person holding the office of Chief Financial Officer shall be the Treasurer of 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pStyle w:val="TextBody"/>
        <w:bidi w:val="0"/>
        <w:jc w:val="left"/>
        <w:rPr>
          <w:rFonts w:ascii="Times New Roman" w:hAnsi="Times New Roman"/>
          <w:sz w:val="20"/>
        </w:rPr>
      </w:pPr>
      <w:r>
        <w:rPr>
          <w:rFonts w:ascii="Arial" w:hAnsi="Arial"/>
          <w:b/>
          <w:color w:val="000000"/>
          <w:sz w:val="16"/>
        </w:rPr>
        <w:t xml:space="preserve">Section 4.7 </w:t>
      </w:r>
      <w:r>
        <w:rPr>
          <w:rFonts w:ascii="Arial" w:hAnsi="Arial"/>
          <w:b/>
          <w:color w:val="000000"/>
          <w:sz w:val="16"/>
          <w:u w:val="single"/>
        </w:rPr>
        <w:t>Treasurer</w:t>
      </w:r>
      <w:r>
        <w:rPr>
          <w:rFonts w:ascii="Arial" w:hAnsi="Arial"/>
          <w:b/>
          <w:color w:val="000000"/>
          <w:sz w:val="16"/>
        </w:rPr>
        <w:t xml:space="preserve">. </w:t>
      </w:r>
      <w:r>
        <w:rPr>
          <w:rFonts w:ascii="Arial" w:hAnsi="Arial"/>
          <w:color w:val="000000"/>
          <w:sz w:val="16"/>
        </w:rPr>
        <w:t>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pStyle w:val="TextBody"/>
        <w:bidi w:val="0"/>
        <w:jc w:val="left"/>
        <w:rPr>
          <w:rFonts w:ascii="Times New Roman" w:hAnsi="Times New Roman"/>
          <w:sz w:val="20"/>
        </w:rPr>
      </w:pPr>
      <w:r>
        <w:rPr>
          <w:rFonts w:ascii="Arial" w:hAnsi="Arial"/>
          <w:b/>
          <w:color w:val="000000"/>
          <w:sz w:val="16"/>
        </w:rPr>
        <w:t xml:space="preserve">Section 4.8 </w:t>
      </w:r>
      <w:r>
        <w:rPr>
          <w:rFonts w:ascii="Arial" w:hAnsi="Arial"/>
          <w:b/>
          <w:color w:val="000000"/>
          <w:sz w:val="16"/>
          <w:u w:val="single"/>
        </w:rPr>
        <w:t>Vice President</w:t>
      </w:r>
      <w:r>
        <w:rPr>
          <w:rFonts w:ascii="Arial" w:hAnsi="Arial"/>
          <w:b/>
          <w:color w:val="000000"/>
          <w:sz w:val="16"/>
        </w:rPr>
        <w:t xml:space="preserve">. </w:t>
      </w:r>
      <w:r>
        <w:rPr>
          <w:rFonts w:ascii="Arial" w:hAnsi="Arial"/>
          <w:color w:val="000000"/>
          <w:sz w:val="16"/>
        </w:rPr>
        <w:t>Each Vice President shall have all such powers and duties as are commonly incident to the office of Vice President or that are delegated to him or her by the Board or the Chief Executive Officer. A Vice President may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designated by the Board to perform the duties and exercise the powers of the Chief Executive Officer or President in the event of the Chief Executive Officer’s or President’s absence or disability.</w:t>
      </w:r>
    </w:p>
    <w:p>
      <w:pPr>
        <w:pStyle w:val="TextBody"/>
        <w:bidi w:val="0"/>
        <w:jc w:val="left"/>
        <w:rPr>
          <w:rFonts w:ascii="Times New Roman" w:hAnsi="Times New Roman"/>
          <w:sz w:val="20"/>
        </w:rPr>
      </w:pPr>
      <w:r>
        <w:rPr>
          <w:rFonts w:ascii="Arial" w:hAnsi="Arial"/>
          <w:b/>
          <w:color w:val="000000"/>
          <w:sz w:val="16"/>
        </w:rPr>
        <w:t xml:space="preserve">Section 4.9 </w:t>
      </w:r>
      <w:r>
        <w:rPr>
          <w:rFonts w:ascii="Arial" w:hAnsi="Arial"/>
          <w:b/>
          <w:color w:val="000000"/>
          <w:sz w:val="16"/>
          <w:u w:val="single"/>
        </w:rPr>
        <w:t>Secretary</w:t>
      </w:r>
      <w:r>
        <w:rPr>
          <w:rFonts w:ascii="Arial" w:hAnsi="Arial"/>
          <w:b/>
          <w:color w:val="000000"/>
          <w:sz w:val="16"/>
        </w:rPr>
        <w:t xml:space="preserve">. </w:t>
      </w:r>
      <w:r>
        <w:rPr>
          <w:rFonts w:ascii="Arial" w:hAnsi="Arial"/>
          <w:color w:val="000000"/>
          <w:sz w:val="16"/>
        </w:rPr>
        <w:t>The Secretary shall issue or cause to be issued all authorized notices for, and shall keep, or 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pStyle w:val="TextBody"/>
        <w:bidi w:val="0"/>
        <w:jc w:val="left"/>
        <w:rPr>
          <w:rFonts w:ascii="Times New Roman" w:hAnsi="Times New Roman"/>
          <w:sz w:val="20"/>
        </w:rPr>
      </w:pPr>
      <w:r>
        <w:rPr>
          <w:rFonts w:ascii="Arial" w:hAnsi="Arial"/>
          <w:b/>
          <w:color w:val="000000"/>
          <w:sz w:val="16"/>
        </w:rPr>
        <w:t xml:space="preserve">Section 4.10 </w:t>
      </w:r>
      <w:r>
        <w:rPr>
          <w:rFonts w:ascii="Arial" w:hAnsi="Arial"/>
          <w:b/>
          <w:color w:val="000000"/>
          <w:sz w:val="16"/>
          <w:u w:val="single"/>
        </w:rPr>
        <w:t>Delegation of Authority</w:t>
      </w:r>
      <w:r>
        <w:rPr>
          <w:rFonts w:ascii="Arial" w:hAnsi="Arial"/>
          <w:b/>
          <w:color w:val="000000"/>
          <w:sz w:val="16"/>
        </w:rPr>
        <w:t xml:space="preserve">. </w:t>
      </w:r>
      <w:r>
        <w:rPr>
          <w:rFonts w:ascii="Arial" w:hAnsi="Arial"/>
          <w:color w:val="000000"/>
          <w:sz w:val="16"/>
        </w:rPr>
        <w:t>The Board may from time to time delegate the powers or duties of any officer of the Corporation to any other officers or agents of the Corporation, notwithstanding any provision hereof.</w:t>
      </w:r>
    </w:p>
    <w:p>
      <w:pPr>
        <w:pStyle w:val="TextBody"/>
        <w:bidi w:val="0"/>
        <w:jc w:val="left"/>
        <w:rPr>
          <w:rFonts w:ascii="Times New Roman" w:hAnsi="Times New Roman"/>
          <w:sz w:val="20"/>
        </w:rPr>
      </w:pPr>
      <w:r>
        <w:rPr>
          <w:rFonts w:ascii="Arial" w:hAnsi="Arial"/>
          <w:b/>
          <w:color w:val="000000"/>
          <w:sz w:val="16"/>
        </w:rPr>
        <w:t xml:space="preserve">Section 4.11 </w:t>
      </w:r>
      <w:r>
        <w:rPr>
          <w:rFonts w:ascii="Arial" w:hAnsi="Arial"/>
          <w:b/>
          <w:color w:val="000000"/>
          <w:sz w:val="16"/>
          <w:u w:val="single"/>
        </w:rPr>
        <w:t>Removal</w:t>
      </w:r>
      <w:r>
        <w:rPr>
          <w:rFonts w:ascii="Arial" w:hAnsi="Arial"/>
          <w:b/>
          <w:color w:val="000000"/>
          <w:sz w:val="16"/>
        </w:rPr>
        <w:t xml:space="preserve">. </w:t>
      </w:r>
      <w:r>
        <w:rPr>
          <w:rFonts w:ascii="Arial" w:hAnsi="Arial"/>
          <w:color w:val="000000"/>
          <w:sz w:val="16"/>
        </w:rPr>
        <w:t xml:space="preserve">Any officer of the Corporation shall serve at the pleasure of the Board and may be removed at any time, with or without cause, by the Board; </w:t>
      </w:r>
      <w:r>
        <w:rPr>
          <w:rFonts w:ascii="Arial" w:hAnsi="Arial"/>
          <w:i/>
          <w:color w:val="000000"/>
          <w:sz w:val="16"/>
          <w:u w:val="single"/>
        </w:rPr>
        <w:t>provided</w:t>
      </w:r>
      <w:r>
        <w:rPr>
          <w:rFonts w:ascii="Times New Roman" w:hAnsi="Times New Roman"/>
          <w:color w:val="000000"/>
          <w:sz w:val="20"/>
        </w:rPr>
        <w:t xml:space="preserve"> </w:t>
      </w:r>
      <w:r>
        <w:rPr>
          <w:rFonts w:ascii="Arial" w:hAnsi="Arial"/>
          <w:color w:val="000000"/>
          <w:sz w:val="16"/>
        </w:rPr>
        <w:t>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pStyle w:val="TextBody"/>
        <w:bidi w:val="0"/>
        <w:jc w:val="left"/>
        <w:rPr>
          <w:rFonts w:ascii="Times New Roman" w:hAnsi="Times New Roman"/>
          <w:sz w:val="20"/>
        </w:rPr>
      </w:pPr>
      <w:r>
        <w:rPr>
          <w:rFonts w:ascii="Arial" w:hAnsi="Arial"/>
          <w:b/>
          <w:color w:val="000000"/>
          <w:sz w:val="16"/>
        </w:rPr>
        <w:t xml:space="preserve">Section 4.12 </w:t>
      </w:r>
      <w:r>
        <w:rPr>
          <w:rFonts w:ascii="Arial" w:hAnsi="Arial"/>
          <w:b/>
          <w:color w:val="000000"/>
          <w:sz w:val="16"/>
          <w:u w:val="single"/>
        </w:rPr>
        <w:t>Voting Shares in Other Business Entities</w:t>
      </w:r>
      <w:r>
        <w:rPr>
          <w:rFonts w:ascii="Arial" w:hAnsi="Arial"/>
          <w:color w:val="000000"/>
          <w:sz w:val="16"/>
        </w:rPr>
        <w:t>. The Chairperson, the CEO, the President, if any is appointed, any vice president, the CFO, the Secretary or assistant secretary of the Corporation, or any other person authorized by the Board of Directors may vote, and otherwise exercise on behalf of the Corporation any and all rights and powers incident to the ownership of, any and all shares of stock or other equity interest held by the Corporation in any other corporation or other business entity. The authority granted herein may be exercised either by such person directly or by any other person authorized to do so by proxy or power of attorney duly executed by the person having such authority.</w:t>
      </w:r>
    </w:p>
    <w:p>
      <w:pPr>
        <w:pStyle w:val="TextBody"/>
        <w:bidi w:val="0"/>
        <w:spacing w:before="1" w:after="283"/>
        <w:jc w:val="left"/>
        <w:rPr>
          <w:rFonts w:ascii="Times New Roman" w:hAnsi="Times New Roman"/>
          <w:sz w:val="20"/>
        </w:rPr>
      </w:pPr>
      <w:r>
        <w:rPr>
          <w:rFonts w:ascii="Arial" w:hAnsi="Arial"/>
          <w:b/>
          <w:color w:val="000000"/>
          <w:sz w:val="16"/>
        </w:rPr>
        <w:t xml:space="preserve">Section 4.13 </w:t>
      </w:r>
      <w:r>
        <w:rPr>
          <w:rFonts w:ascii="Arial" w:hAnsi="Arial"/>
          <w:b/>
          <w:color w:val="000000"/>
          <w:sz w:val="16"/>
          <w:u w:val="single"/>
        </w:rPr>
        <w:t>Execution o</w:t>
      </w:r>
      <w:r>
        <w:rPr>
          <w:rFonts w:ascii="Arial" w:hAnsi="Arial"/>
          <w:color w:val="000000"/>
          <w:sz w:val="16"/>
          <w:u w:val="single"/>
        </w:rPr>
        <w:t xml:space="preserve">f </w:t>
      </w:r>
      <w:r>
        <w:rPr>
          <w:rFonts w:ascii="Arial" w:hAnsi="Arial"/>
          <w:b/>
          <w:color w:val="000000"/>
          <w:sz w:val="16"/>
          <w:u w:val="single"/>
        </w:rPr>
        <w:t>Corporate Contracts</w:t>
      </w:r>
      <w:r>
        <w:rPr>
          <w:rFonts w:ascii="Times New Roman" w:hAnsi="Times New Roman"/>
          <w:color w:val="000000"/>
          <w:sz w:val="20"/>
          <w:u w:val="single"/>
        </w:rPr>
        <w:t xml:space="preserve"> </w:t>
      </w:r>
      <w:r>
        <w:rPr>
          <w:rFonts w:ascii="Arial" w:hAnsi="Arial"/>
          <w:color w:val="000000"/>
          <w:sz w:val="16"/>
          <w:u w:val="single"/>
        </w:rPr>
        <w:t>a</w:t>
      </w:r>
      <w:r>
        <w:rPr>
          <w:rFonts w:ascii="Arial" w:hAnsi="Arial"/>
          <w:b/>
          <w:color w:val="000000"/>
          <w:sz w:val="16"/>
          <w:u w:val="single"/>
        </w:rPr>
        <w:t>nd Instruments</w:t>
      </w:r>
      <w:r>
        <w:rPr>
          <w:rFonts w:ascii="Arial" w:hAnsi="Arial"/>
          <w:color w:val="000000"/>
          <w:sz w:val="16"/>
        </w:rPr>
        <w:t>. The Board of Directors, except as otherwise provided in these Bylaws, shall designate the officers, employees and agents of the Corporation who shall have power to enter into any contract or execute any instrument in the name of and on behalf of the Corporation. Such delegation may be by resolution or otherwise and the authority granted shall be general or confined to specific matters, all as the Board of Directors or any such committee may determine. In the absence of such designation referred to in the first sentence of this Section 4.13, the officers of the Corporation shall have such power so referred to, to the extent incident to the normal performance of their duties.</w:t>
      </w:r>
    </w:p>
    <w:p>
      <w:pPr>
        <w:pStyle w:val="TextBody"/>
        <w:bidi w:val="0"/>
        <w:jc w:val="center"/>
        <w:rPr>
          <w:rFonts w:ascii="Arial" w:hAnsi="Arial"/>
          <w:b/>
          <w:color w:val="000000"/>
          <w:sz w:val="16"/>
        </w:rPr>
      </w:pPr>
      <w:r>
        <w:rPr>
          <w:rFonts w:ascii="Arial" w:hAnsi="Arial"/>
          <w:b/>
          <w:color w:val="000000"/>
          <w:sz w:val="16"/>
        </w:rPr>
        <w:t>ARTICLE V</w:t>
        <w:br/>
        <w:t>STOCK</w:t>
      </w:r>
    </w:p>
    <w:p>
      <w:pPr>
        <w:pStyle w:val="TextBody"/>
        <w:bidi w:val="0"/>
        <w:spacing w:before="1" w:after="283"/>
        <w:jc w:val="left"/>
        <w:rPr>
          <w:rFonts w:ascii="Times New Roman" w:hAnsi="Times New Roman"/>
          <w:sz w:val="20"/>
        </w:rPr>
      </w:pPr>
      <w:r>
        <w:rPr>
          <w:rFonts w:ascii="Arial" w:hAnsi="Arial"/>
          <w:b/>
          <w:color w:val="000000"/>
          <w:sz w:val="16"/>
        </w:rPr>
        <w:t xml:space="preserve">Section 5.1 </w:t>
      </w:r>
      <w:r>
        <w:rPr>
          <w:rFonts w:ascii="Arial" w:hAnsi="Arial"/>
          <w:b/>
          <w:color w:val="000000"/>
          <w:sz w:val="16"/>
          <w:u w:val="single"/>
        </w:rPr>
        <w:t>Certificates; Uncertificated Shares</w:t>
      </w:r>
      <w:r>
        <w:rPr>
          <w:rFonts w:ascii="Arial" w:hAnsi="Arial"/>
          <w:b/>
          <w:color w:val="000000"/>
          <w:sz w:val="16"/>
        </w:rPr>
        <w:t xml:space="preserve">. </w:t>
      </w:r>
      <w:r>
        <w:rPr>
          <w:rFonts w:ascii="Arial" w:hAnsi="Arial"/>
          <w:color w:val="000000"/>
          <w:sz w:val="16"/>
        </w:rPr>
        <w:t xml:space="preserve">The shares of capital stock of the Corporation shall be uncertificated shares;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pStyle w:val="TextBody"/>
        <w:bidi w:val="0"/>
        <w:jc w:val="left"/>
        <w:rPr>
          <w:rFonts w:ascii="Times New Roman" w:hAnsi="Times New Roman"/>
          <w:sz w:val="20"/>
        </w:rPr>
      </w:pPr>
      <w:r>
        <w:rPr>
          <w:rFonts w:ascii="Arial" w:hAnsi="Arial"/>
          <w:b/>
          <w:color w:val="000000"/>
          <w:sz w:val="16"/>
        </w:rPr>
        <w:t xml:space="preserve">Section 5.2 </w:t>
      </w:r>
      <w:r>
        <w:rPr>
          <w:rFonts w:ascii="Arial" w:hAnsi="Arial"/>
          <w:b/>
          <w:color w:val="000000"/>
          <w:sz w:val="16"/>
          <w:u w:val="single"/>
        </w:rPr>
        <w:t>Lost, Stolen or Destroyed Stock Certificates; Issuance of New Certificates or Uncertificated Shares</w:t>
      </w:r>
      <w:r>
        <w:rPr>
          <w:rFonts w:ascii="Arial" w:hAnsi="Arial"/>
          <w:b/>
          <w:color w:val="000000"/>
          <w:sz w:val="16"/>
        </w:rPr>
        <w:t xml:space="preserve">. </w:t>
      </w:r>
      <w:r>
        <w:rPr>
          <w:rFonts w:ascii="Arial" w:hAnsi="Arial"/>
          <w:color w:val="000000"/>
          <w:sz w:val="16"/>
        </w:rPr>
        <w:t>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pStyle w:val="TextBody"/>
        <w:bidi w:val="0"/>
        <w:jc w:val="left"/>
        <w:rPr>
          <w:rFonts w:ascii="Times New Roman" w:hAnsi="Times New Roman"/>
          <w:sz w:val="20"/>
        </w:rPr>
      </w:pPr>
      <w:r>
        <w:rPr>
          <w:rFonts w:ascii="Arial" w:hAnsi="Arial"/>
          <w:b/>
          <w:color w:val="000000"/>
          <w:sz w:val="16"/>
        </w:rPr>
        <w:t xml:space="preserve">Section 5.3 </w:t>
      </w:r>
      <w:r>
        <w:rPr>
          <w:rFonts w:ascii="Arial" w:hAnsi="Arial"/>
          <w:b/>
          <w:color w:val="000000"/>
          <w:sz w:val="16"/>
          <w:u w:val="single"/>
        </w:rPr>
        <w:t>Other Regulations</w:t>
      </w:r>
      <w:r>
        <w:rPr>
          <w:rFonts w:ascii="Arial" w:hAnsi="Arial"/>
          <w:b/>
          <w:color w:val="000000"/>
          <w:sz w:val="16"/>
        </w:rPr>
        <w:t xml:space="preserve">. </w:t>
      </w:r>
      <w:r>
        <w:rPr>
          <w:rFonts w:ascii="Arial" w:hAnsi="Arial"/>
          <w:color w:val="000000"/>
          <w:sz w:val="16"/>
        </w:rPr>
        <w:t>Subject to applicable law, the Certificate of Incorporation and these Bylaws, the issue, transfer, conversion and registration of shares represented by certificates and of uncertificated shares shall be governed by such other regulations as the Board may establish.</w:t>
      </w:r>
    </w:p>
    <w:p>
      <w:pPr>
        <w:pStyle w:val="TextBody"/>
        <w:bidi w:val="0"/>
        <w:jc w:val="center"/>
        <w:rPr>
          <w:rFonts w:ascii="Arial" w:hAnsi="Arial"/>
          <w:b/>
          <w:color w:val="000000"/>
          <w:sz w:val="16"/>
        </w:rPr>
      </w:pPr>
      <w:r>
        <w:rPr>
          <w:rFonts w:ascii="Arial" w:hAnsi="Arial"/>
          <w:b/>
          <w:color w:val="000000"/>
          <w:sz w:val="16"/>
        </w:rPr>
        <w:t>ARTICLE VI</w:t>
        <w:br/>
        <w:t>INDEMNIFICATION</w:t>
      </w:r>
    </w:p>
    <w:p>
      <w:pPr>
        <w:pStyle w:val="TextBody"/>
        <w:bidi w:val="0"/>
        <w:spacing w:before="1" w:after="283"/>
        <w:jc w:val="left"/>
        <w:rPr>
          <w:rFonts w:ascii="Times New Roman" w:hAnsi="Times New Roman"/>
          <w:sz w:val="20"/>
        </w:rPr>
      </w:pPr>
      <w:r>
        <w:rPr>
          <w:rFonts w:ascii="Arial" w:hAnsi="Arial"/>
          <w:b/>
          <w:color w:val="000000"/>
          <w:sz w:val="16"/>
        </w:rPr>
        <w:t xml:space="preserve">Section 6.1 </w:t>
      </w:r>
      <w:r>
        <w:rPr>
          <w:rFonts w:ascii="Arial" w:hAnsi="Arial"/>
          <w:b/>
          <w:color w:val="000000"/>
          <w:sz w:val="16"/>
          <w:u w:val="single"/>
        </w:rPr>
        <w:t>Indemnification of Officers and Directors</w:t>
      </w:r>
      <w:r>
        <w:rPr>
          <w:rFonts w:ascii="Arial" w:hAnsi="Arial"/>
          <w:b/>
          <w:color w:val="000000"/>
          <w:sz w:val="16"/>
        </w:rPr>
        <w:t xml:space="preserve">. </w:t>
      </w:r>
      <w:r>
        <w:rPr>
          <w:rFonts w:ascii="Arial" w:hAnsi="Arial"/>
          <w:color w:val="000000"/>
          <w:sz w:val="16"/>
        </w:rPr>
        <w:t>Each person who was or is made a party to, or is threatened to be made a party to, or is involved in any threatened, pending or completed action, suit or proceeding, whether civil, criminal, administrative, legislative or any other type whatsoever (a “</w:t>
      </w:r>
      <w:r>
        <w:rPr>
          <w:rFonts w:ascii="Arial" w:hAnsi="Arial"/>
          <w:b/>
          <w:i/>
          <w:color w:val="000000"/>
          <w:sz w:val="16"/>
        </w:rPr>
        <w:t>Proceeding</w:t>
      </w:r>
      <w:r>
        <w:rPr>
          <w:rFonts w:ascii="Times New Roman" w:hAnsi="Times New Roman"/>
          <w:color w:val="000000"/>
          <w:sz w:val="20"/>
        </w:rPr>
        <w:t>”</w:t>
      </w:r>
      <w:r>
        <w:rPr>
          <w:rFonts w:ascii="Arial" w:hAnsi="Arial"/>
          <w:color w:val="000000"/>
          <w:sz w:val="16"/>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w:t>
      </w:r>
      <w:r>
        <w:rPr>
          <w:rFonts w:ascii="Arial" w:hAnsi="Arial"/>
          <w:b/>
          <w:i/>
          <w:color w:val="000000"/>
          <w:sz w:val="16"/>
        </w:rPr>
        <w:t>Indemnitee</w:t>
      </w:r>
      <w:r>
        <w:rPr>
          <w:rFonts w:ascii="Times New Roman" w:hAnsi="Times New Roman"/>
          <w:color w:val="000000"/>
          <w:sz w:val="20"/>
        </w:rPr>
        <w:t>”</w:t>
      </w:r>
      <w:r>
        <w:rPr>
          <w:rFonts w:ascii="Arial" w:hAnsi="Arial"/>
          <w:color w:val="000000"/>
          <w:sz w:val="16"/>
        </w:rPr>
        <w:t>), shall be indemnified and held harmless by the Corporation to the fullest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rFonts w:ascii="Arial" w:hAnsi="Arial"/>
          <w:color w:val="000000"/>
          <w:sz w:val="16"/>
        </w:rPr>
      </w:pPr>
      <w:r>
        <w:rPr>
          <w:rFonts w:ascii="Arial" w:hAnsi="Arial"/>
          <w:color w:val="000000"/>
          <w:sz w:val="16"/>
        </w:rPr>
        <w:t>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pStyle w:val="TextBody"/>
        <w:bidi w:val="0"/>
        <w:jc w:val="left"/>
        <w:rPr>
          <w:rFonts w:ascii="Times New Roman" w:hAnsi="Times New Roman"/>
          <w:sz w:val="20"/>
        </w:rPr>
      </w:pPr>
      <w:r>
        <w:rPr>
          <w:rFonts w:ascii="Arial" w:hAnsi="Arial"/>
          <w:b/>
          <w:color w:val="000000"/>
          <w:sz w:val="16"/>
        </w:rPr>
        <w:t xml:space="preserve">Section 6.2 </w:t>
      </w:r>
      <w:r>
        <w:rPr>
          <w:rFonts w:ascii="Arial" w:hAnsi="Arial"/>
          <w:b/>
          <w:color w:val="000000"/>
          <w:sz w:val="16"/>
          <w:u w:val="single"/>
        </w:rPr>
        <w:t>Advance of Expenses</w:t>
      </w:r>
      <w:r>
        <w:rPr>
          <w:rFonts w:ascii="Arial" w:hAnsi="Arial"/>
          <w:b/>
          <w:color w:val="000000"/>
          <w:sz w:val="16"/>
        </w:rPr>
        <w:t xml:space="preserve">. </w:t>
      </w:r>
      <w:r>
        <w:rPr>
          <w:rFonts w:ascii="Arial" w:hAnsi="Arial"/>
          <w:color w:val="000000"/>
          <w:sz w:val="16"/>
        </w:rPr>
        <w:t xml:space="preserve">The Corporation shall pay all expenses (including attorneys’ fees) incurred by an Indemnitee in defending any Proceeding in advance of its final disposition; </w:t>
      </w:r>
      <w:r>
        <w:rPr>
          <w:rFonts w:ascii="Arial" w:hAnsi="Arial"/>
          <w:i/>
          <w:color w:val="000000"/>
          <w:sz w:val="16"/>
          <w:u w:val="single"/>
        </w:rPr>
        <w:t>provided</w:t>
      </w:r>
      <w:r>
        <w:rPr>
          <w:rFonts w:ascii="Arial" w:hAnsi="Arial"/>
          <w:color w:val="000000"/>
          <w:sz w:val="16"/>
        </w:rPr>
        <w:t xml:space="preserve">, </w:t>
      </w:r>
      <w:r>
        <w:rPr>
          <w:rFonts w:ascii="Arial" w:hAnsi="Arial"/>
          <w:i/>
          <w:color w:val="000000"/>
          <w:sz w:val="16"/>
          <w:u w:val="single"/>
        </w:rPr>
        <w:t>however</w:t>
      </w:r>
      <w:r>
        <w:rPr>
          <w:rFonts w:ascii="Arial" w:hAnsi="Arial"/>
          <w:color w:val="000000"/>
          <w:sz w:val="16"/>
        </w:rPr>
        <w:t>, that if the DGCL then so requires, the advancement of such expenses shall be made only upon delivery to the Corporation of an undertaking, by or on behalf of such Indemnitee, to repay such amounts if it shall ultimately be determined that such Indemnitee is not entitled to be indemnified under this Article VI or otherwise.</w:t>
      </w:r>
    </w:p>
    <w:p>
      <w:pPr>
        <w:pStyle w:val="TextBody"/>
        <w:bidi w:val="0"/>
        <w:jc w:val="left"/>
        <w:rPr>
          <w:rFonts w:ascii="Times New Roman" w:hAnsi="Times New Roman"/>
          <w:sz w:val="20"/>
        </w:rPr>
      </w:pPr>
      <w:r>
        <w:rPr>
          <w:rFonts w:ascii="Arial" w:hAnsi="Arial"/>
          <w:b/>
          <w:color w:val="000000"/>
          <w:sz w:val="16"/>
        </w:rPr>
        <w:t xml:space="preserve">Section 6.3 </w:t>
      </w:r>
      <w:r>
        <w:rPr>
          <w:rFonts w:ascii="Arial" w:hAnsi="Arial"/>
          <w:b/>
          <w:color w:val="000000"/>
          <w:sz w:val="16"/>
          <w:u w:val="single"/>
        </w:rPr>
        <w:t>Non-Exclusivity of Rights</w:t>
      </w:r>
      <w:r>
        <w:rPr>
          <w:rFonts w:ascii="Arial" w:hAnsi="Arial"/>
          <w:b/>
          <w:color w:val="000000"/>
          <w:sz w:val="16"/>
        </w:rPr>
        <w:t xml:space="preserve">. </w:t>
      </w:r>
      <w:r>
        <w:rPr>
          <w:rFonts w:ascii="Arial" w:hAnsi="Arial"/>
          <w:color w:val="000000"/>
          <w:sz w:val="16"/>
        </w:rPr>
        <w:t>The rights conferred on any person in this Article VI shall not be exclusive of 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pStyle w:val="TextBody"/>
        <w:bidi w:val="0"/>
        <w:jc w:val="left"/>
        <w:rPr>
          <w:rFonts w:ascii="Times New Roman" w:hAnsi="Times New Roman"/>
          <w:sz w:val="20"/>
        </w:rPr>
      </w:pPr>
      <w:r>
        <w:rPr>
          <w:rFonts w:ascii="Arial" w:hAnsi="Arial"/>
          <w:b/>
          <w:color w:val="000000"/>
          <w:sz w:val="16"/>
        </w:rPr>
        <w:t xml:space="preserve">Section 6.4 </w:t>
      </w:r>
      <w:r>
        <w:rPr>
          <w:rFonts w:ascii="Arial" w:hAnsi="Arial"/>
          <w:b/>
          <w:color w:val="000000"/>
          <w:sz w:val="16"/>
          <w:u w:val="single"/>
        </w:rPr>
        <w:t>Indemnification Contracts</w:t>
      </w:r>
      <w:r>
        <w:rPr>
          <w:rFonts w:ascii="Arial" w:hAnsi="Arial"/>
          <w:b/>
          <w:color w:val="000000"/>
          <w:sz w:val="16"/>
        </w:rPr>
        <w:t xml:space="preserve">. </w:t>
      </w:r>
      <w:r>
        <w:rPr>
          <w:rFonts w:ascii="Arial" w:hAnsi="Arial"/>
          <w:color w:val="000000"/>
          <w:sz w:val="16"/>
        </w:rPr>
        <w:t>The Board is authorized to cause the Corporation to enter into indemnification contracts with any 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pStyle w:val="TextBody"/>
        <w:bidi w:val="0"/>
        <w:jc w:val="left"/>
        <w:rPr>
          <w:rFonts w:ascii="Times New Roman" w:hAnsi="Times New Roman"/>
          <w:sz w:val="20"/>
        </w:rPr>
      </w:pPr>
      <w:r>
        <w:rPr>
          <w:rFonts w:ascii="Arial" w:hAnsi="Arial"/>
          <w:b/>
          <w:color w:val="000000"/>
          <w:sz w:val="16"/>
        </w:rPr>
        <w:t xml:space="preserve">Section 6.5 </w:t>
      </w:r>
      <w:r>
        <w:rPr>
          <w:rFonts w:ascii="Arial" w:hAnsi="Arial"/>
          <w:b/>
          <w:color w:val="000000"/>
          <w:sz w:val="16"/>
          <w:u w:val="single"/>
        </w:rPr>
        <w:t>Right of Indemnitee to Bring Suit</w:t>
      </w:r>
      <w:r>
        <w:rPr>
          <w:rFonts w:ascii="Arial" w:hAnsi="Arial"/>
          <w:b/>
          <w:color w:val="000000"/>
          <w:sz w:val="16"/>
        </w:rPr>
        <w:t xml:space="preserve">. </w:t>
      </w:r>
      <w:r>
        <w:rPr>
          <w:rFonts w:ascii="Arial" w:hAnsi="Arial"/>
          <w:color w:val="000000"/>
          <w:sz w:val="16"/>
        </w:rPr>
        <w:t>The following shall apply to the extent not in conflict with any indemnification contract provided for in Section 6.4 of these Bylaws.</w:t>
      </w:r>
    </w:p>
    <w:p>
      <w:pPr>
        <w:pStyle w:val="TextBody"/>
        <w:bidi w:val="0"/>
        <w:jc w:val="left"/>
        <w:rPr>
          <w:rFonts w:ascii="Times New Roman" w:hAnsi="Times New Roman"/>
          <w:sz w:val="20"/>
        </w:rPr>
      </w:pPr>
      <w:r>
        <w:rPr>
          <w:rFonts w:ascii="Arial" w:hAnsi="Arial"/>
          <w:color w:val="000000"/>
          <w:sz w:val="16"/>
          <w:u w:val="single"/>
        </w:rPr>
        <w:t>6.5.1 Right to Bring Suit</w:t>
      </w:r>
      <w:r>
        <w:rPr>
          <w:rFonts w:ascii="Arial" w:hAnsi="Arial"/>
          <w:color w:val="000000"/>
          <w:sz w:val="16"/>
        </w:rPr>
        <w: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pStyle w:val="TextBody"/>
        <w:bidi w:val="0"/>
        <w:jc w:val="left"/>
        <w:rPr>
          <w:rFonts w:ascii="Times New Roman" w:hAnsi="Times New Roman"/>
          <w:sz w:val="20"/>
        </w:rPr>
      </w:pPr>
      <w:r>
        <w:rPr>
          <w:rFonts w:ascii="Arial" w:hAnsi="Arial"/>
          <w:color w:val="000000"/>
          <w:sz w:val="16"/>
          <w:u w:val="single"/>
        </w:rPr>
        <w:t>6.5.2 Effect of Determination</w:t>
      </w:r>
      <w:r>
        <w:rPr>
          <w:rFonts w:ascii="Arial" w:hAnsi="Arial"/>
          <w:color w:val="000000"/>
          <w:sz w:val="16"/>
        </w:rPr>
        <w:t>. The absence of a determination prior to the commencement of such suit that indemnification of the Indemnitee is proper in the circumstances because the Indemnitee has met the applicable standard of conduct set forth in applicable law shall not create a presumption that the Indemnitee has not met the applicable standard of conduct or, in the case of such a suit brought by the Indemnitee, be a defense to such suit.</w:t>
      </w:r>
    </w:p>
    <w:p>
      <w:pPr>
        <w:pStyle w:val="TextBody"/>
        <w:bidi w:val="0"/>
        <w:jc w:val="left"/>
        <w:rPr>
          <w:rFonts w:ascii="Times New Roman" w:hAnsi="Times New Roman"/>
          <w:sz w:val="20"/>
        </w:rPr>
      </w:pPr>
      <w:r>
        <w:rPr>
          <w:rFonts w:ascii="Arial" w:hAnsi="Arial"/>
          <w:color w:val="000000"/>
          <w:sz w:val="16"/>
          <w:u w:val="single"/>
        </w:rPr>
        <w:t>6.5.3 Burden of Proof</w:t>
      </w:r>
      <w:r>
        <w:rPr>
          <w:rFonts w:ascii="Arial" w:hAnsi="Arial"/>
          <w:color w:val="000000"/>
          <w:sz w:val="16"/>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pStyle w:val="TextBody"/>
        <w:bidi w:val="0"/>
        <w:jc w:val="left"/>
        <w:rPr>
          <w:rFonts w:ascii="Times New Roman" w:hAnsi="Times New Roman"/>
          <w:sz w:val="20"/>
        </w:rPr>
      </w:pPr>
      <w:r>
        <w:rPr>
          <w:rFonts w:ascii="Arial" w:hAnsi="Arial"/>
          <w:b/>
          <w:color w:val="000000"/>
          <w:sz w:val="16"/>
        </w:rPr>
        <w:t xml:space="preserve">Section 6.6 </w:t>
      </w:r>
      <w:r>
        <w:rPr>
          <w:rFonts w:ascii="Arial" w:hAnsi="Arial"/>
          <w:b/>
          <w:color w:val="000000"/>
          <w:sz w:val="16"/>
          <w:u w:val="single"/>
        </w:rPr>
        <w:t>Nature of Rights</w:t>
      </w:r>
      <w:r>
        <w:rPr>
          <w:rFonts w:ascii="Arial" w:hAnsi="Arial"/>
          <w:b/>
          <w:color w:val="000000"/>
          <w:sz w:val="16"/>
        </w:rPr>
        <w:t xml:space="preserve">. </w:t>
      </w:r>
      <w:r>
        <w:rPr>
          <w:rFonts w:ascii="Arial" w:hAnsi="Arial"/>
          <w:color w:val="000000"/>
          <w:sz w:val="16"/>
        </w:rPr>
        <w:t>The rights conferred upon Indemnitees in this Article VI shall be contract rights and 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 Any reference to an officer of the Corporation in this Article VI shall be deemed to refer exclusively to the Chief Executive Officer, President, Treasurer, Chief Financial Officer, and Secretary of the Corporation appointed pursuant to Article IV of these Bylaws, and to any Vice President, Assistant Secretary, Assistant Treasurer or other officer of the Corporation appointed by the Board of Directors or by the Chief Executive Officer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w:t>
      </w:r>
    </w:p>
    <w:p>
      <w:pPr>
        <w:pStyle w:val="TextBody"/>
        <w:bidi w:val="0"/>
        <w:jc w:val="left"/>
        <w:rPr>
          <w:rFonts w:ascii="Times New Roman" w:hAnsi="Times New Roman"/>
          <w:sz w:val="20"/>
        </w:rPr>
      </w:pPr>
      <w:r>
        <w:rPr>
          <w:rFonts w:ascii="Arial" w:hAnsi="Arial"/>
          <w:b/>
          <w:color w:val="000000"/>
          <w:sz w:val="16"/>
        </w:rPr>
        <w:t xml:space="preserve">Section 6.7 </w:t>
      </w:r>
      <w:r>
        <w:rPr>
          <w:rFonts w:ascii="Arial" w:hAnsi="Arial"/>
          <w:b/>
          <w:color w:val="000000"/>
          <w:sz w:val="16"/>
          <w:u w:val="single"/>
        </w:rPr>
        <w:t>Insurance</w:t>
      </w:r>
      <w:r>
        <w:rPr>
          <w:rFonts w:ascii="Arial" w:hAnsi="Arial"/>
          <w:b/>
          <w:color w:val="000000"/>
          <w:sz w:val="16"/>
        </w:rPr>
        <w:t xml:space="preserve">. </w:t>
      </w:r>
      <w:r>
        <w:rPr>
          <w:rFonts w:ascii="Arial" w:hAnsi="Arial"/>
          <w:color w:val="000000"/>
          <w:sz w:val="16"/>
        </w:rPr>
        <w:t>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pStyle w:val="TextBody"/>
        <w:bidi w:val="0"/>
        <w:spacing w:before="73" w:after="283"/>
        <w:jc w:val="center"/>
        <w:rPr>
          <w:rFonts w:ascii="Arial" w:hAnsi="Arial"/>
          <w:b/>
          <w:color w:val="000000"/>
          <w:sz w:val="16"/>
        </w:rPr>
      </w:pPr>
      <w:r>
        <w:rPr>
          <w:rFonts w:ascii="Arial" w:hAnsi="Arial"/>
          <w:b/>
          <w:color w:val="000000"/>
          <w:sz w:val="16"/>
        </w:rPr>
        <w:t>ARTICLE VII</w:t>
        <w:br/>
        <w:t>NOTICES</w:t>
      </w:r>
    </w:p>
    <w:p>
      <w:pPr>
        <w:pStyle w:val="TextBody"/>
        <w:bidi w:val="0"/>
        <w:jc w:val="left"/>
        <w:rPr>
          <w:rFonts w:ascii="Times New Roman" w:hAnsi="Times New Roman"/>
          <w:sz w:val="20"/>
        </w:rPr>
      </w:pPr>
      <w:r>
        <w:rPr>
          <w:rFonts w:ascii="Arial" w:hAnsi="Arial"/>
          <w:b/>
          <w:color w:val="000000"/>
          <w:sz w:val="16"/>
        </w:rPr>
        <w:t xml:space="preserve">Section 7.1 </w:t>
      </w:r>
      <w:r>
        <w:rPr>
          <w:rFonts w:ascii="Arial" w:hAnsi="Arial"/>
          <w:b/>
          <w:color w:val="000000"/>
          <w:sz w:val="16"/>
          <w:u w:val="single"/>
        </w:rPr>
        <w:t>Notice</w:t>
      </w:r>
      <w:r>
        <w:rPr>
          <w:rFonts w:ascii="Arial" w:hAnsi="Arial"/>
          <w:color w:val="000000"/>
          <w:sz w:val="16"/>
        </w:rPr>
        <w:t>.</w:t>
      </w:r>
    </w:p>
    <w:p>
      <w:pPr>
        <w:pStyle w:val="TextBody"/>
        <w:bidi w:val="0"/>
        <w:jc w:val="left"/>
        <w:rPr>
          <w:rFonts w:ascii="Times New Roman" w:hAnsi="Times New Roman"/>
          <w:sz w:val="20"/>
        </w:rPr>
      </w:pPr>
      <w:r>
        <w:rPr>
          <w:rFonts w:ascii="Arial" w:hAnsi="Arial"/>
          <w:color w:val="000000"/>
          <w:sz w:val="16"/>
          <w:u w:val="single"/>
        </w:rPr>
        <w:t>7.1.1 Form and Delivery</w:t>
      </w:r>
      <w:r>
        <w:rPr>
          <w:rFonts w:ascii="Arial" w:hAnsi="Arial"/>
          <w:color w:val="000000"/>
          <w:sz w:val="16"/>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by courier service or electronic mail in the manner provided in Section 232 of the DGCL or, if specifically consented to by the stockholder as described in Section 7.1.2 of these Bylaws, by sending such notice by a form of electronic transmission other than electronic mail in the manner prescribed by Section 232 of the DGCL.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 case of delivery by mail, upon deposit in the mail, (c) in (i) the case of delivery by overnight express courier to a director, when dispatched or (ii) the case of delivery by courier service to a stockholder, the earlier of when the notice is received or left at such stockholder’s address, and (d) in (i) the case of delivery by electronic mail, when directed to the director’s or stockholder’s electronic mail address unless, in the case of a stockholder, the stockholder has notified the corporation in writing or by electronic transmission of an objection to receiving notice by electronic mail or such notice is prohibited by the last sentence of Section 7.1.2 of these Bylaws or (ii) the case of delivery via facsimile or other form of electronic transmission (other than electronic mail) at the time provided in Section 7.1.2 of these Bylaws.</w:t>
      </w:r>
    </w:p>
    <w:p>
      <w:pPr>
        <w:pStyle w:val="TextBody"/>
        <w:bidi w:val="0"/>
        <w:jc w:val="left"/>
        <w:rPr>
          <w:rFonts w:ascii="Times New Roman" w:hAnsi="Times New Roman"/>
          <w:sz w:val="20"/>
        </w:rPr>
      </w:pPr>
      <w:r>
        <w:rPr>
          <w:rFonts w:ascii="Arial" w:hAnsi="Arial"/>
          <w:color w:val="000000"/>
          <w:sz w:val="16"/>
          <w:u w:val="single"/>
        </w:rPr>
        <w:t>7.1.2 Electronic Transmission</w:t>
      </w:r>
      <w:r>
        <w:rPr>
          <w:rFonts w:ascii="Arial" w:hAnsi="Arial"/>
          <w:color w:val="000000"/>
          <w:sz w:val="16"/>
        </w:rPr>
        <w:t>.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(other than electronic mail) consented to by the stockholder to whom the notice is given in accordance with Section 232 of the DGCL. Notice given pursuant to this Section 7.1.2 shall be deemed given: (i) if by facsimile telecommunication, when directed to a number at which the stockholder has consented to receive notice; (ii) if by a posting on an electronic network together with separate notice to the stockholder of such specific posting, upon the later of such posting and the giving of such separate notice; and (iii) if by any other form of electronic transmission (other than electronic mail), when directed to the stockholder. Notwithstanding the foregoing, a notice may not be given to stockholders by an electronic transmission from and after the time that (a) the Corporation is unable to deliver by such electronic transmission two (2) consecutive notices given by the Corporation, (b) such inability becomes known to the Secretary or an Assistant Secretary or to the transfer agent, or other person responsible for the giving of notice; provided, however, the inadvertent failure to discover such inability shall not invalidate any meeting or other action.</w:t>
      </w:r>
    </w:p>
    <w:p>
      <w:pPr>
        <w:pStyle w:val="TextBody"/>
        <w:bidi w:val="0"/>
        <w:jc w:val="left"/>
        <w:rPr>
          <w:rFonts w:ascii="Times New Roman" w:hAnsi="Times New Roman"/>
          <w:sz w:val="20"/>
        </w:rPr>
      </w:pPr>
      <w:r>
        <w:rPr>
          <w:rFonts w:ascii="Arial" w:hAnsi="Arial"/>
          <w:color w:val="000000"/>
          <w:sz w:val="16"/>
          <w:u w:val="single"/>
        </w:rPr>
        <w:t>7.1.3 Affidavit of Giving Notice</w:t>
      </w:r>
      <w:r>
        <w:rPr>
          <w:rFonts w:ascii="Arial" w:hAnsi="Arial"/>
          <w:color w:val="000000"/>
          <w:sz w:val="16"/>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pStyle w:val="TextBody"/>
        <w:bidi w:val="0"/>
        <w:jc w:val="left"/>
        <w:rPr>
          <w:rFonts w:ascii="Times New Roman" w:hAnsi="Times New Roman"/>
          <w:sz w:val="20"/>
        </w:rPr>
      </w:pPr>
      <w:r>
        <w:rPr>
          <w:rFonts w:ascii="Arial" w:hAnsi="Arial"/>
          <w:b/>
          <w:color w:val="000000"/>
          <w:sz w:val="16"/>
        </w:rPr>
        <w:t xml:space="preserve">Section 7.2 </w:t>
      </w:r>
      <w:r>
        <w:rPr>
          <w:rFonts w:ascii="Arial" w:hAnsi="Arial"/>
          <w:b/>
          <w:color w:val="000000"/>
          <w:sz w:val="16"/>
          <w:u w:val="single"/>
        </w:rPr>
        <w:t>Waiver of Notice</w:t>
      </w:r>
      <w:r>
        <w:rPr>
          <w:rFonts w:ascii="Arial" w:hAnsi="Arial"/>
          <w:b/>
          <w:color w:val="000000"/>
          <w:sz w:val="16"/>
        </w:rPr>
        <w:t xml:space="preserve">. </w:t>
      </w:r>
      <w:r>
        <w:rPr>
          <w:rFonts w:ascii="Arial" w:hAnsi="Arial"/>
          <w:color w:val="000000"/>
          <w:sz w:val="16"/>
        </w:rPr>
        <w:t>Whenever notice is required to be given under any provision of the DGCL, the Certificate of Incorporation or these 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pStyle w:val="TextBody"/>
        <w:bidi w:val="0"/>
        <w:jc w:val="center"/>
        <w:rPr>
          <w:rFonts w:ascii="Arial" w:hAnsi="Arial"/>
          <w:b/>
          <w:color w:val="000000"/>
          <w:sz w:val="16"/>
        </w:rPr>
      </w:pPr>
      <w:r>
        <w:rPr>
          <w:rFonts w:ascii="Arial" w:hAnsi="Arial"/>
          <w:b/>
          <w:color w:val="000000"/>
          <w:sz w:val="16"/>
        </w:rPr>
        <w:t>ARTICLE VIII</w:t>
        <w:br/>
        <w:t>INTERESTED DIRECTORS</w:t>
      </w:r>
    </w:p>
    <w:p>
      <w:pPr>
        <w:pStyle w:val="TextBody"/>
        <w:bidi w:val="0"/>
        <w:jc w:val="left"/>
        <w:rPr>
          <w:rFonts w:ascii="Times New Roman" w:hAnsi="Times New Roman"/>
          <w:sz w:val="20"/>
        </w:rPr>
      </w:pPr>
      <w:r>
        <w:rPr>
          <w:rFonts w:ascii="Arial" w:hAnsi="Arial"/>
          <w:b/>
          <w:color w:val="000000"/>
          <w:sz w:val="16"/>
        </w:rPr>
        <w:t xml:space="preserve">Section 8.1 </w:t>
      </w:r>
      <w:r>
        <w:rPr>
          <w:rFonts w:ascii="Arial" w:hAnsi="Arial"/>
          <w:b/>
          <w:color w:val="000000"/>
          <w:sz w:val="16"/>
          <w:u w:val="single"/>
        </w:rPr>
        <w:t>Interested Directors</w:t>
      </w:r>
      <w:r>
        <w:rPr>
          <w:rFonts w:ascii="Arial" w:hAnsi="Arial"/>
          <w:b/>
          <w:color w:val="000000"/>
          <w:sz w:val="16"/>
        </w:rPr>
        <w:t xml:space="preserve">. </w:t>
      </w:r>
      <w:r>
        <w:rPr>
          <w:rFonts w:ascii="Arial" w:hAnsi="Arial"/>
          <w:color w:val="000000"/>
          <w:sz w:val="16"/>
        </w:rPr>
        <w:t>No contract or transaction between the Corporation and one or more of its members of the Board or officers, or between the Corporation and any other corporation, partnership, association or other organization in which one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pStyle w:val="TextBody"/>
        <w:bidi w:val="0"/>
        <w:jc w:val="left"/>
        <w:rPr>
          <w:rFonts w:ascii="Times New Roman" w:hAnsi="Times New Roman"/>
          <w:sz w:val="20"/>
        </w:rPr>
      </w:pPr>
      <w:r>
        <w:rPr>
          <w:rFonts w:ascii="Arial" w:hAnsi="Arial"/>
          <w:b/>
          <w:color w:val="000000"/>
          <w:sz w:val="16"/>
        </w:rPr>
        <w:t xml:space="preserve">Section 8.2 </w:t>
      </w:r>
      <w:r>
        <w:rPr>
          <w:rFonts w:ascii="Arial" w:hAnsi="Arial"/>
          <w:b/>
          <w:color w:val="000000"/>
          <w:sz w:val="16"/>
          <w:u w:val="single"/>
        </w:rPr>
        <w:t>Quorum</w:t>
      </w:r>
      <w:r>
        <w:rPr>
          <w:rFonts w:ascii="Arial" w:hAnsi="Arial"/>
          <w:b/>
          <w:color w:val="000000"/>
          <w:sz w:val="16"/>
        </w:rPr>
        <w:t xml:space="preserve">. </w:t>
      </w:r>
      <w:r>
        <w:rPr>
          <w:rFonts w:ascii="Arial" w:hAnsi="Arial"/>
          <w:color w:val="000000"/>
          <w:sz w:val="16"/>
        </w:rPr>
        <w:t>Interested directors may be counted in determining the presence of a quorum at a meeting of the Board or of a committee which authorizes the contract or transaction.</w:t>
      </w:r>
    </w:p>
    <w:p>
      <w:pPr>
        <w:pStyle w:val="TextBody"/>
        <w:bidi w:val="0"/>
        <w:jc w:val="center"/>
        <w:rPr>
          <w:rFonts w:ascii="Arial" w:hAnsi="Arial"/>
          <w:b/>
          <w:color w:val="000000"/>
          <w:sz w:val="16"/>
        </w:rPr>
      </w:pPr>
      <w:r>
        <w:rPr>
          <w:rFonts w:ascii="Arial" w:hAnsi="Arial"/>
          <w:b/>
          <w:color w:val="000000"/>
          <w:sz w:val="16"/>
        </w:rPr>
        <w:t>ARTICLE IX</w:t>
        <w:br/>
        <w:t>MISCELLANEOUS</w:t>
      </w:r>
    </w:p>
    <w:p>
      <w:pPr>
        <w:pStyle w:val="TextBody"/>
        <w:bidi w:val="0"/>
        <w:spacing w:before="1" w:after="283"/>
        <w:jc w:val="left"/>
        <w:rPr>
          <w:rFonts w:ascii="Times New Roman" w:hAnsi="Times New Roman"/>
          <w:sz w:val="20"/>
        </w:rPr>
      </w:pPr>
      <w:r>
        <w:rPr>
          <w:rFonts w:ascii="Arial" w:hAnsi="Arial"/>
          <w:b/>
          <w:color w:val="000000"/>
          <w:sz w:val="16"/>
        </w:rPr>
        <w:t xml:space="preserve">Section 9.1 </w:t>
      </w:r>
      <w:r>
        <w:rPr>
          <w:rFonts w:ascii="Arial" w:hAnsi="Arial"/>
          <w:b/>
          <w:color w:val="000000"/>
          <w:sz w:val="16"/>
          <w:u w:val="single"/>
        </w:rPr>
        <w:t>Fiscal Year</w:t>
      </w:r>
      <w:r>
        <w:rPr>
          <w:rFonts w:ascii="Arial" w:hAnsi="Arial"/>
          <w:b/>
          <w:color w:val="000000"/>
          <w:sz w:val="16"/>
        </w:rPr>
        <w:t xml:space="preserve">. </w:t>
      </w:r>
      <w:r>
        <w:rPr>
          <w:rFonts w:ascii="Arial" w:hAnsi="Arial"/>
          <w:color w:val="000000"/>
          <w:sz w:val="16"/>
        </w:rPr>
        <w:t>The fiscal year of the Corporation shall be determined by resolution of the Board.</w:t>
      </w:r>
    </w:p>
    <w:p>
      <w:pPr>
        <w:pStyle w:val="TextBody"/>
        <w:bidi w:val="0"/>
        <w:jc w:val="left"/>
        <w:rPr>
          <w:rFonts w:ascii="Times New Roman" w:hAnsi="Times New Roman"/>
          <w:sz w:val="20"/>
        </w:rPr>
      </w:pPr>
      <w:r>
        <w:rPr>
          <w:rFonts w:ascii="Arial" w:hAnsi="Arial"/>
          <w:b/>
          <w:color w:val="000000"/>
          <w:sz w:val="16"/>
        </w:rPr>
        <w:t xml:space="preserve">Section 9.2 </w:t>
      </w:r>
      <w:r>
        <w:rPr>
          <w:rFonts w:ascii="Arial" w:hAnsi="Arial"/>
          <w:b/>
          <w:color w:val="000000"/>
          <w:sz w:val="16"/>
          <w:u w:val="single"/>
        </w:rPr>
        <w:t>Seal</w:t>
      </w:r>
      <w:r>
        <w:rPr>
          <w:rFonts w:ascii="Arial" w:hAnsi="Arial"/>
          <w:b/>
          <w:color w:val="000000"/>
          <w:sz w:val="16"/>
        </w:rPr>
        <w:t xml:space="preserve">. </w:t>
      </w:r>
      <w:r>
        <w:rPr>
          <w:rFonts w:ascii="Arial" w:hAnsi="Arial"/>
          <w:color w:val="000000"/>
          <w:sz w:val="16"/>
        </w:rPr>
        <w:t>The Board may provide for a corporate seal, which may have the name of the Corporation inscribed thereon and shall otherwise be in such form as may be approved from time to time by the Board.</w:t>
      </w:r>
    </w:p>
    <w:p>
      <w:pPr>
        <w:pStyle w:val="TextBody"/>
        <w:bidi w:val="0"/>
        <w:jc w:val="left"/>
        <w:rPr>
          <w:rFonts w:ascii="Times New Roman" w:hAnsi="Times New Roman"/>
          <w:sz w:val="20"/>
        </w:rPr>
      </w:pPr>
      <w:r>
        <w:rPr>
          <w:rFonts w:ascii="Arial" w:hAnsi="Arial"/>
          <w:b/>
          <w:color w:val="000000"/>
          <w:sz w:val="16"/>
        </w:rPr>
        <w:t xml:space="preserve">Section 9.3 </w:t>
      </w:r>
      <w:r>
        <w:rPr>
          <w:rFonts w:ascii="Arial" w:hAnsi="Arial"/>
          <w:b/>
          <w:color w:val="000000"/>
          <w:sz w:val="16"/>
          <w:u w:val="single"/>
        </w:rPr>
        <w:t>Form of Records</w:t>
      </w:r>
      <w:r>
        <w:rPr>
          <w:rFonts w:ascii="Arial" w:hAnsi="Arial"/>
          <w:b/>
          <w:color w:val="000000"/>
          <w:sz w:val="16"/>
        </w:rPr>
        <w:t xml:space="preserve">. </w:t>
      </w:r>
      <w:r>
        <w:rPr>
          <w:rFonts w:ascii="Arial" w:hAnsi="Arial"/>
          <w:color w:val="000000"/>
          <w:sz w:val="16"/>
        </w:rPr>
        <w:t xml:space="preserve">Any records administered by or on behalf of the Corporation in the regular course of its 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hAnsi="Arial"/>
          <w:i/>
          <w:color w:val="000000"/>
          <w:sz w:val="16"/>
          <w:u w:val="single"/>
        </w:rPr>
        <w:t>provided</w:t>
      </w:r>
      <w:r>
        <w:rPr>
          <w:rFonts w:ascii="Times New Roman" w:hAnsi="Times New Roman"/>
          <w:color w:val="000000"/>
          <w:sz w:val="20"/>
        </w:rPr>
        <w:t xml:space="preserve"> </w:t>
      </w:r>
      <w:r>
        <w:rPr>
          <w:rFonts w:ascii="Arial" w:hAnsi="Arial"/>
          <w:color w:val="000000"/>
          <w:sz w:val="16"/>
        </w:rPr>
        <w:t>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pStyle w:val="TextBody"/>
        <w:bidi w:val="0"/>
        <w:jc w:val="left"/>
        <w:rPr>
          <w:rFonts w:ascii="Times New Roman" w:hAnsi="Times New Roman"/>
          <w:sz w:val="20"/>
        </w:rPr>
      </w:pPr>
      <w:r>
        <w:rPr>
          <w:rFonts w:ascii="Arial" w:hAnsi="Arial"/>
          <w:b/>
          <w:color w:val="000000"/>
          <w:sz w:val="16"/>
        </w:rPr>
        <w:t xml:space="preserve">Section 9.4 </w:t>
      </w:r>
      <w:r>
        <w:rPr>
          <w:rFonts w:ascii="Arial" w:hAnsi="Arial"/>
          <w:b/>
          <w:color w:val="000000"/>
          <w:sz w:val="16"/>
          <w:u w:val="single"/>
        </w:rPr>
        <w:t>Reliance Upon Books and Records</w:t>
      </w:r>
      <w:r>
        <w:rPr>
          <w:rFonts w:ascii="Arial" w:hAnsi="Arial"/>
          <w:b/>
          <w:color w:val="000000"/>
          <w:sz w:val="16"/>
        </w:rPr>
        <w:t xml:space="preserve">. </w:t>
      </w:r>
      <w:r>
        <w:rPr>
          <w:rFonts w:ascii="Arial" w:hAnsi="Arial"/>
          <w:color w:val="000000"/>
          <w:sz w:val="16"/>
        </w:rPr>
        <w:t>A member of the Board, or a member of any committee designated 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pStyle w:val="TextBody"/>
        <w:bidi w:val="0"/>
        <w:jc w:val="left"/>
        <w:rPr>
          <w:rFonts w:ascii="Times New Roman" w:hAnsi="Times New Roman"/>
          <w:sz w:val="20"/>
        </w:rPr>
      </w:pPr>
      <w:r>
        <w:rPr>
          <w:rFonts w:ascii="Arial" w:hAnsi="Arial"/>
          <w:b/>
          <w:color w:val="000000"/>
          <w:sz w:val="16"/>
        </w:rPr>
        <w:t xml:space="preserve">Section 9.5 </w:t>
      </w:r>
      <w:r>
        <w:rPr>
          <w:rFonts w:ascii="Arial" w:hAnsi="Arial"/>
          <w:b/>
          <w:color w:val="000000"/>
          <w:sz w:val="16"/>
          <w:u w:val="single"/>
        </w:rPr>
        <w:t>Certificate of Incorporation Governs</w:t>
      </w:r>
      <w:r>
        <w:rPr>
          <w:rFonts w:ascii="Arial" w:hAnsi="Arial"/>
          <w:b/>
          <w:color w:val="000000"/>
          <w:sz w:val="16"/>
        </w:rPr>
        <w:t xml:space="preserve">. </w:t>
      </w:r>
      <w:r>
        <w:rPr>
          <w:rFonts w:ascii="Arial" w:hAnsi="Arial"/>
          <w:color w:val="000000"/>
          <w:sz w:val="16"/>
        </w:rPr>
        <w:t>In the event of any conflict between the provisions of the Certificate of Incorporation and Bylaws, the provisions of the Certificate of Incorporation shall govern.</w:t>
      </w:r>
    </w:p>
    <w:p>
      <w:pPr>
        <w:pStyle w:val="TextBody"/>
        <w:bidi w:val="0"/>
        <w:jc w:val="left"/>
        <w:rPr>
          <w:rFonts w:ascii="Times New Roman" w:hAnsi="Times New Roman"/>
          <w:sz w:val="20"/>
        </w:rPr>
      </w:pPr>
      <w:r>
        <w:rPr>
          <w:rFonts w:ascii="Arial" w:hAnsi="Arial"/>
          <w:b/>
          <w:color w:val="000000"/>
          <w:sz w:val="16"/>
        </w:rPr>
        <w:t xml:space="preserve">Section 9.6 </w:t>
      </w:r>
      <w:r>
        <w:rPr>
          <w:rFonts w:ascii="Arial" w:hAnsi="Arial"/>
          <w:b/>
          <w:color w:val="000000"/>
          <w:sz w:val="16"/>
          <w:u w:val="single"/>
        </w:rPr>
        <w:t>Severability</w:t>
      </w:r>
      <w:r>
        <w:rPr>
          <w:rFonts w:ascii="Arial" w:hAnsi="Arial"/>
          <w:b/>
          <w:color w:val="000000"/>
          <w:sz w:val="16"/>
        </w:rPr>
        <w:t xml:space="preserve">. </w:t>
      </w:r>
      <w:r>
        <w:rPr>
          <w:rFonts w:ascii="Arial" w:hAnsi="Arial"/>
          <w:color w:val="000000"/>
          <w:sz w:val="16"/>
        </w:rPr>
        <w:t>If any provision of these Bylaws shall be held to be invalid, illegal, unenforceable or in 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pStyle w:val="TextBody"/>
        <w:bidi w:val="0"/>
        <w:jc w:val="left"/>
        <w:rPr>
          <w:rFonts w:ascii="Times New Roman" w:hAnsi="Times New Roman"/>
          <w:sz w:val="20"/>
        </w:rPr>
      </w:pPr>
      <w:r>
        <w:rPr>
          <w:rFonts w:ascii="Arial" w:hAnsi="Arial"/>
          <w:b/>
          <w:color w:val="000000"/>
          <w:sz w:val="16"/>
        </w:rPr>
        <w:t xml:space="preserve">Section 9.7 </w:t>
      </w:r>
      <w:r>
        <w:rPr>
          <w:rFonts w:ascii="Arial" w:hAnsi="Arial"/>
          <w:b/>
          <w:color w:val="000000"/>
          <w:sz w:val="16"/>
          <w:u w:val="single"/>
        </w:rPr>
        <w:t>Time Periods</w:t>
      </w:r>
      <w:r>
        <w:rPr>
          <w:rFonts w:ascii="Arial" w:hAnsi="Arial"/>
          <w:b/>
          <w:color w:val="000000"/>
          <w:sz w:val="16"/>
        </w:rPr>
        <w:t xml:space="preserve">. </w:t>
      </w:r>
      <w:r>
        <w:rPr>
          <w:rFonts w:ascii="Arial" w:hAnsi="Arial"/>
          <w:color w:val="000000"/>
          <w:sz w:val="16"/>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pStyle w:val="TextBody"/>
        <w:bidi w:val="0"/>
        <w:jc w:val="center"/>
        <w:rPr>
          <w:rFonts w:ascii="Arial" w:hAnsi="Arial"/>
          <w:b/>
          <w:color w:val="000000"/>
          <w:sz w:val="16"/>
        </w:rPr>
      </w:pPr>
      <w:r>
        <w:rPr>
          <w:rFonts w:ascii="Arial" w:hAnsi="Arial"/>
          <w:b/>
          <w:color w:val="000000"/>
          <w:sz w:val="16"/>
        </w:rPr>
        <w:t>ARTICLE X</w:t>
        <w:br/>
        <w:t>AMENDMENT</w:t>
      </w:r>
    </w:p>
    <w:p>
      <w:pPr>
        <w:pStyle w:val="TextBody"/>
        <w:bidi w:val="0"/>
        <w:jc w:val="left"/>
        <w:rPr>
          <w:rFonts w:ascii="Arial" w:hAnsi="Arial"/>
          <w:color w:val="000000"/>
          <w:sz w:val="16"/>
        </w:rPr>
      </w:pPr>
      <w:r>
        <w:rPr>
          <w:rFonts w:ascii="Arial" w:hAnsi="Arial"/>
          <w:color w:val="000000"/>
          <w:sz w:val="16"/>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6" w:name="logc-ex99_1.htm"/>
      <w:bookmarkStart w:id="7" w:name="kslogcex99_1"/>
      <w:bookmarkStart w:id="8" w:name="logc-ex99_1.htm"/>
      <w:bookmarkStart w:id="9" w:name="kslogcex99_1"/>
      <w:bookmarkEnd w:id="8"/>
      <w:bookmarkEnd w:id="9"/>
      <w:r>
        <w:br w:type="page"/>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160"/>
        <w:jc w:val="left"/>
        <w:rPr/>
      </w:pPr>
      <w:r>
        <w:rPr/>
        <w:drawing>
          <wp:inline distT="0" distB="0" distL="0" distR="0">
            <wp:extent cx="411480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4114800" cy="1009650"/>
                    </a:xfrm>
                    <a:prstGeom prst="rect">
                      <a:avLst/>
                    </a:prstGeom>
                  </pic:spPr>
                </pic:pic>
              </a:graphicData>
            </a:graphic>
          </wp:inline>
        </w:drawing>
      </w:r>
    </w:p>
    <w:p>
      <w:pPr>
        <w:pStyle w:val="TextBody"/>
        <w:bidi w:val="0"/>
        <w:spacing w:before="0" w:after="160"/>
        <w:jc w:val="left"/>
        <w:rPr>
          <w:rFonts w:ascii="Times New Roman" w:hAnsi="Times New Roman"/>
          <w:b/>
          <w:color w:val="000000"/>
          <w:sz w:val="22"/>
        </w:rPr>
      </w:pPr>
      <w:r>
        <w:rPr>
          <w:rFonts w:ascii="Times New Roman" w:hAnsi="Times New Roman"/>
          <w:b/>
          <w:color w:val="000000"/>
          <w:sz w:val="22"/>
        </w:rPr>
        <w:t>ContextLogic Holdings Completes Corporate Reorganization</w:t>
      </w:r>
    </w:p>
    <w:p>
      <w:pPr>
        <w:pStyle w:val="TextBody"/>
        <w:bidi w:val="0"/>
        <w:spacing w:before="0" w:after="160"/>
        <w:jc w:val="left"/>
        <w:rPr>
          <w:rFonts w:ascii="Times New Roman" w:hAnsi="Times New Roman"/>
          <w:i/>
          <w:color w:val="000000"/>
          <w:sz w:val="22"/>
        </w:rPr>
      </w:pPr>
      <w:r>
        <w:rPr>
          <w:rFonts w:ascii="Times New Roman" w:hAnsi="Times New Roman"/>
          <w:i/>
          <w:color w:val="000000"/>
          <w:sz w:val="22"/>
        </w:rPr>
        <w:t>Reorganization Enables Company to Protect ~$2.7 Billion of Net Operating Losses (NOLs)</w:t>
      </w:r>
    </w:p>
    <w:p>
      <w:pPr>
        <w:pStyle w:val="TextBody"/>
        <w:bidi w:val="0"/>
        <w:jc w:val="center"/>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OAKLAND, Calif., August 7, 2025 (GLOBE NEWSWIRE) -- ContextLogic Holdings Inc. (OTCQB: LOGC), a Delaware corporation (“ContextLogic Holdings,” the “Company,” “we” or “our”) today announced the completion of its plan of reorganization in connection with the Second Amended and Restated Agreement and Plan of Reorganization (the “Second A&amp;R Reorganization Agreement”) by and among the Company, ContextLogic Inc., a Delaware corporation (“ContextLogic”), and Easter Merger Sub, Inc., a Delaware corporation (“Merger Sub”), pursuant to which ContextLogic became a wholly owned subsidiary of ContextLogic Holdings.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The reorganization was approved by ContextLogic stockholders at the Annual Meeting held on July 24, 2025, and has now been effectuated following the satisfaction of all closing conditions. The reorganization was designed to help protect the long-term value of the Company’s substantial net operating losses (“NOLs”) while providing strategic and operational flexibility as the Company seeks to grow organically and through acquisitions.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The ContextLogic Board of Directors effectuated an automatic redemption of all outstanding rights pursuant to the Tax Benefits Preservation Plan, dated as of February 10, 2024, by and between ContextLogic and Equiniti Trust Company, LLC (“Equiniti”) as rights agent (the “Tax Benefits Preservation Plan”). These rights were settled by ContextLogic in cash pursuant to and in accordance with the terms and conditions of the Tax Benefits Preservation Plan, with the plan subsequently terminated as a closing condition of the reorganization.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Pursuant to the reorganization, each outstanding share of ContextLogic Class A Common Stock (“Common Stock”) was exchanged for one share of ContextLogic Holdings Common Stock on a 1-for-1 basis, with Equiniti acting as the exchange agent. The Common Stock will begin trading on an exchanged basis on the OTCQB Market when the market opens on August 7, 2025, under its current trading symbol “LOGC”. The CUSIP number for the Common Stock following the exchange will be 21078F109. The stock exchange does not reduce the number of authorized shares of the Company’s Common Stock, which will remain at 3,000,000,000, nor change the par value of the Common Stock, which will remain at $0.0001 per share.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2"/>
        </w:rPr>
        <w:t>The reorganization does not affect the Company’s leadership structure. ContextLogic Holdings’ Board of Directors and executive management team remain the same as those of ContextLogic Inc. immediately prior to the reorganization. The Company’s consolidated financial condition, assets, and liabilities remain unchanged as a result of the reorganization.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color w:val="000000"/>
          <w:sz w:val="22"/>
        </w:rPr>
        <w:t>About ContextLogic Holdings Inc</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2"/>
        </w:rPr>
        <w:t>ContextLogic Holdings Inc. is a publicly traded company currently seeking to develop and grow a de novo business and finance potential future bolt-on acquisitions of assets or businesses that are complementary to its operations. For more information on ContextLogic Holdings, please visit ir.contextlogic.com.</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152934"/>
          <w:sz w:val="22"/>
        </w:rPr>
      </w:pPr>
      <w:r>
        <w:rPr>
          <w:rFonts w:ascii="Times New Roman" w:hAnsi="Times New Roman"/>
          <w:b/>
          <w:color w:val="152934"/>
          <w:sz w:val="22"/>
        </w:rPr>
        <w:t>Investor contact</w:t>
      </w:r>
    </w:p>
    <w:p>
      <w:pPr>
        <w:pStyle w:val="TextBody"/>
        <w:bidi w:val="0"/>
        <w:spacing w:before="0" w:after="240"/>
        <w:jc w:val="left"/>
        <w:rPr>
          <w:rFonts w:ascii="Times New Roman" w:hAnsi="Times New Roman"/>
          <w:sz w:val="20"/>
        </w:rPr>
      </w:pPr>
      <w:r>
        <w:rPr>
          <w:rFonts w:ascii="Times New Roman" w:hAnsi="Times New Roman"/>
          <w:color w:val="152934"/>
          <w:sz w:val="22"/>
        </w:rPr>
        <w:t>Lucy Simon, ContextLogic</w:t>
      </w:r>
      <w:r>
        <w:rPr>
          <w:rFonts w:ascii="Aptos;sans-serif" w:hAnsi="Aptos;sans-serif"/>
          <w:color w:val="000000"/>
          <w:sz w:val="24"/>
        </w:rPr>
        <w:br/>
      </w:r>
      <w:r>
        <w:rPr>
          <w:rFonts w:ascii="Times New Roman" w:hAnsi="Times New Roman"/>
          <w:sz w:val="22"/>
        </w:rPr>
        <w:t>ir@contextlogic.com</w:t>
      </w:r>
      <w:r>
        <w:rPr>
          <w:rFonts w:ascii="Times New Roman" w:hAnsi="Times New Roman"/>
          <w:color w:val="152934"/>
          <w:sz w:val="20"/>
        </w:rPr>
        <w:t xml:space="preserve"> </w:t>
      </w:r>
    </w:p>
    <w:p>
      <w:pPr>
        <w:pStyle w:val="TextBody"/>
        <w:bidi w:val="0"/>
        <w:spacing w:before="0" w:after="240"/>
        <w:jc w:val="left"/>
        <w:rPr>
          <w:rFonts w:ascii="Times New Roman" w:hAnsi="Times New Roman"/>
          <w:b/>
          <w:color w:val="152934"/>
          <w:sz w:val="22"/>
        </w:rPr>
      </w:pPr>
      <w:r>
        <w:rPr>
          <w:rFonts w:ascii="Times New Roman" w:hAnsi="Times New Roman"/>
          <w:b/>
          <w:color w:val="152934"/>
          <w:sz w:val="22"/>
        </w:rPr>
        <w:t>Forward-Looking Statements</w:t>
      </w:r>
    </w:p>
    <w:p>
      <w:pPr>
        <w:pStyle w:val="TextBody"/>
        <w:bidi w:val="0"/>
        <w:spacing w:before="0" w:after="160"/>
        <w:jc w:val="left"/>
        <w:rPr>
          <w:rFonts w:ascii="Times New Roman" w:hAnsi="Times New Roman"/>
          <w:sz w:val="20"/>
        </w:rPr>
      </w:pPr>
      <w:r>
        <w:rPr>
          <w:rFonts w:ascii="Times New Roman" w:hAnsi="Times New Roman"/>
          <w:color w:val="000000"/>
          <w:sz w:val="22"/>
        </w:rPr>
        <w:t>This news release contains forward-looking statements within the meaning of the Safe Harbor provisions of the Private Securities Litigation Reform Act of 1995. All statements other than statements of historical fact could be deemed forward-looking, including, but not limited to, statements regarding ContextLogic’s reorganization and the reorganization implementation timeline, outlook, priorities, strategic direction, and other quotes of management. In some cases, forward-looking statements can be identified by terms such as “anticipates,” “believes,” “could,” “estimates,” “expects,” “foresees,” “forecasts,” “guidance,” “intends” “goals,” “may,” “might,” “outlook,” “plans,” “potential,” “predicts,” “projects,” “seeks,” “should,” “targets,” “will,” “would” or similar expressions and the negatives of those terms. These forward-looking statements are subject to risks, uncertainties, and assumptions. If the risks materialize or assumptions prove incorrect, actual results could differ materially from the results implied by these forward-looking statements.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Further information on risks that could affect ContextLogic’s results is included in its filings with the Securities and Exchange Commission (“SEC”), including the amended and restated Proxy Statement/Prospectus filed on June 18, 2025, the additional definitive proxy soliciting materials filed on July 3, 2025, the Annual Report on Form 10-K for the year ended December 31, 2024, as amended by Amendment No. 1 thereto, filed with the SEC on March 12, 2025 and April 17, 2025, respectively, the Quarterly Report on Form 10-Q for the quarterly period ended March 31, 2025, filed with the SEC on May 9, 2025 and as further updated from time to time by ContextLogic’s subsequent filings with the SEC, which could cause actual results to vary from expectations. Any forward-looking statement made by ContextLogic in this news release speaks only as of the day on which ContextLogic makes it. ContextLogic assumes no obligation to, and does not currently intend to, update any such forward-looking statements after the date of this release.</w:t>
      </w:r>
      <w:r>
        <w:rPr>
          <w:rFonts w:ascii="Times New Roman" w:hAnsi="Times New Roman"/>
          <w:color w:val="000000"/>
          <w:sz w:val="20"/>
        </w:rPr>
        <w:t xml:space="preserve"> </w:t>
      </w:r>
    </w:p>
    <w:p>
      <w:pPr>
        <w:pStyle w:val="TextBody"/>
        <w:bidi w:val="0"/>
        <w:spacing w:before="0" w:after="16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250/000090266425002911/ex2_1.htm" TargetMode="External"/><Relationship Id="rId3" Type="http://schemas.openxmlformats.org/officeDocument/2006/relationships/hyperlink" Target="https://www.sec.gov/Archives/edgar/data/1822250/000119312520318376/d37713dex991.htm" TargetMode="External"/><Relationship Id="rId4" Type="http://schemas.openxmlformats.org/officeDocument/2006/relationships/hyperlink" Target="https://www.sec.gov/Archives/edgar/data/1822250/000119312520318376/d37713dex992.htm" TargetMode="External"/><Relationship Id="rId5" Type="http://schemas.openxmlformats.org/officeDocument/2006/relationships/hyperlink" Target="https://www.sec.gov/Archives/edgar/data/1822250/000119312522023465/d287171dex991.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27653</Words>
  <Characters>143598</Characters>
  <CharactersWithSpaces>171001</CharactersWithSpaces>
  <Paragraphs>940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